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3CE579" w14:textId="77777777" w:rsidR="00154BD7" w:rsidRPr="001857A9" w:rsidRDefault="00154BD7" w:rsidP="00154BD7">
      <w:pPr>
        <w:shd w:val="clear" w:color="auto" w:fill="FFFFFF"/>
        <w:spacing w:before="120" w:after="0" w:line="240" w:lineRule="auto"/>
        <w:ind w:firstLine="397"/>
        <w:jc w:val="center"/>
        <w:rPr>
          <w:rFonts w:ascii="Traditional Arabic" w:eastAsia="Times New Roman" w:hAnsi="Traditional Arabic" w:cs="Traditional Arabic"/>
          <w:b/>
          <w:bCs/>
          <w:color w:val="FF0000"/>
          <w:sz w:val="44"/>
          <w:szCs w:val="44"/>
          <w:rtl/>
        </w:rPr>
      </w:pPr>
      <w:bookmarkStart w:id="0" w:name="_GoBack"/>
      <w:bookmarkEnd w:id="0"/>
      <w:r w:rsidRPr="001857A9">
        <w:rPr>
          <w:rFonts w:ascii="Traditional Arabic" w:eastAsia="Times New Roman" w:hAnsi="Traditional Arabic" w:cs="Traditional Arabic"/>
          <w:b/>
          <w:bCs/>
          <w:color w:val="FF0000"/>
          <w:sz w:val="44"/>
          <w:szCs w:val="44"/>
          <w:rtl/>
        </w:rPr>
        <w:t>عمدة الفقه (</w:t>
      </w:r>
      <w:r w:rsidRPr="001857A9">
        <w:rPr>
          <w:rFonts w:ascii="Traditional Arabic" w:eastAsia="Times New Roman" w:hAnsi="Traditional Arabic" w:cs="Traditional Arabic" w:hint="cs"/>
          <w:b/>
          <w:bCs/>
          <w:color w:val="FF0000"/>
          <w:sz w:val="44"/>
          <w:szCs w:val="44"/>
          <w:rtl/>
        </w:rPr>
        <w:t>8</w:t>
      </w:r>
      <w:r w:rsidRPr="001857A9">
        <w:rPr>
          <w:rFonts w:ascii="Traditional Arabic" w:eastAsia="Times New Roman" w:hAnsi="Traditional Arabic" w:cs="Traditional Arabic"/>
          <w:b/>
          <w:bCs/>
          <w:color w:val="FF0000"/>
          <w:sz w:val="44"/>
          <w:szCs w:val="44"/>
          <w:rtl/>
        </w:rPr>
        <w:t>)</w:t>
      </w:r>
    </w:p>
    <w:p w14:paraId="143C0EAE" w14:textId="21D7CE2A" w:rsidR="00154BD7" w:rsidRPr="001857A9" w:rsidRDefault="00154BD7" w:rsidP="00154BD7">
      <w:pPr>
        <w:shd w:val="clear" w:color="auto" w:fill="FFFFFF"/>
        <w:spacing w:before="120" w:after="0" w:line="240" w:lineRule="auto"/>
        <w:ind w:firstLine="397"/>
        <w:jc w:val="center"/>
        <w:rPr>
          <w:rFonts w:ascii="Traditional Arabic" w:eastAsia="Times New Roman" w:hAnsi="Traditional Arabic" w:cs="Traditional Arabic"/>
          <w:b/>
          <w:bCs/>
          <w:color w:val="0000FF"/>
          <w:sz w:val="44"/>
          <w:szCs w:val="44"/>
          <w:rtl/>
        </w:rPr>
      </w:pPr>
      <w:r w:rsidRPr="001857A9">
        <w:rPr>
          <w:rFonts w:ascii="Traditional Arabic" w:eastAsia="Times New Roman" w:hAnsi="Traditional Arabic" w:cs="Traditional Arabic"/>
          <w:b/>
          <w:bCs/>
          <w:color w:val="0000FF"/>
          <w:sz w:val="44"/>
          <w:szCs w:val="44"/>
          <w:rtl/>
        </w:rPr>
        <w:t>الدرس ا</w:t>
      </w:r>
      <w:r>
        <w:rPr>
          <w:rFonts w:ascii="Traditional Arabic" w:eastAsia="Times New Roman" w:hAnsi="Traditional Arabic" w:cs="Traditional Arabic" w:hint="cs"/>
          <w:b/>
          <w:bCs/>
          <w:color w:val="0000FF"/>
          <w:sz w:val="44"/>
          <w:szCs w:val="44"/>
          <w:rtl/>
        </w:rPr>
        <w:t xml:space="preserve">لثالث عشر </w:t>
      </w:r>
      <w:r w:rsidRPr="001857A9">
        <w:rPr>
          <w:rFonts w:ascii="Traditional Arabic" w:eastAsia="Times New Roman" w:hAnsi="Traditional Arabic" w:cs="Traditional Arabic" w:hint="cs"/>
          <w:b/>
          <w:bCs/>
          <w:color w:val="0000FF"/>
          <w:sz w:val="44"/>
          <w:szCs w:val="44"/>
          <w:rtl/>
        </w:rPr>
        <w:t>(</w:t>
      </w:r>
      <w:r>
        <w:rPr>
          <w:rFonts w:ascii="Traditional Arabic" w:eastAsia="Times New Roman" w:hAnsi="Traditional Arabic" w:cs="Traditional Arabic" w:hint="cs"/>
          <w:b/>
          <w:bCs/>
          <w:color w:val="0000FF"/>
          <w:sz w:val="44"/>
          <w:szCs w:val="44"/>
          <w:rtl/>
        </w:rPr>
        <w:t>13</w:t>
      </w:r>
      <w:r w:rsidRPr="001857A9">
        <w:rPr>
          <w:rFonts w:ascii="Traditional Arabic" w:eastAsia="Times New Roman" w:hAnsi="Traditional Arabic" w:cs="Traditional Arabic" w:hint="cs"/>
          <w:b/>
          <w:bCs/>
          <w:color w:val="0000FF"/>
          <w:sz w:val="44"/>
          <w:szCs w:val="44"/>
          <w:rtl/>
        </w:rPr>
        <w:t>)</w:t>
      </w:r>
    </w:p>
    <w:p w14:paraId="5F0BD3C5" w14:textId="77777777" w:rsidR="00154BD7" w:rsidRPr="00EE274A" w:rsidRDefault="00154BD7" w:rsidP="00154BD7">
      <w:pPr>
        <w:shd w:val="clear" w:color="auto" w:fill="FFFFFF"/>
        <w:spacing w:before="120" w:after="0" w:line="240" w:lineRule="auto"/>
        <w:ind w:firstLine="397"/>
        <w:jc w:val="right"/>
        <w:rPr>
          <w:rFonts w:ascii="Traditional Arabic" w:eastAsia="Times New Roman" w:hAnsi="Traditional Arabic" w:cs="Traditional Arabic"/>
          <w:b/>
          <w:bCs/>
          <w:color w:val="008000"/>
          <w:sz w:val="24"/>
          <w:szCs w:val="24"/>
          <w:rtl/>
        </w:rPr>
      </w:pPr>
      <w:r>
        <w:rPr>
          <w:rFonts w:ascii="Traditional Arabic" w:eastAsia="Times New Roman" w:hAnsi="Traditional Arabic" w:cs="Traditional Arabic" w:hint="cs"/>
          <w:b/>
          <w:bCs/>
          <w:color w:val="008000"/>
          <w:sz w:val="24"/>
          <w:szCs w:val="24"/>
          <w:rtl/>
        </w:rPr>
        <w:t>فضيلة الشيخ</w:t>
      </w:r>
      <w:r w:rsidRPr="00145EC8">
        <w:rPr>
          <w:rFonts w:ascii="Traditional Arabic" w:eastAsia="Times New Roman" w:hAnsi="Traditional Arabic" w:cs="Traditional Arabic" w:hint="cs"/>
          <w:b/>
          <w:bCs/>
          <w:color w:val="008000"/>
          <w:sz w:val="24"/>
          <w:szCs w:val="24"/>
          <w:rtl/>
        </w:rPr>
        <w:t xml:space="preserve">: </w:t>
      </w:r>
      <w:r w:rsidRPr="00EE274A">
        <w:rPr>
          <w:rFonts w:ascii="Traditional Arabic" w:eastAsia="Times New Roman" w:hAnsi="Traditional Arabic" w:cs="Traditional Arabic"/>
          <w:b/>
          <w:bCs/>
          <w:color w:val="008000"/>
          <w:sz w:val="24"/>
          <w:szCs w:val="24"/>
          <w:rtl/>
        </w:rPr>
        <w:t>د. عبد الحكيم بن محمد العجلان</w:t>
      </w:r>
    </w:p>
    <w:p w14:paraId="55CD3C73" w14:textId="77777777" w:rsidR="00D6671F" w:rsidRPr="00C21B37" w:rsidRDefault="00D6671F" w:rsidP="00B65595">
      <w:pPr>
        <w:ind w:firstLine="296"/>
        <w:jc w:val="both"/>
        <w:rPr>
          <w:rFonts w:cs="Traditional Arabic"/>
          <w:sz w:val="34"/>
          <w:szCs w:val="34"/>
          <w:rtl/>
        </w:rPr>
      </w:pPr>
      <w:r w:rsidRPr="00C21B37">
        <w:rPr>
          <w:rFonts w:cs="Traditional Arabic"/>
          <w:sz w:val="34"/>
          <w:szCs w:val="34"/>
          <w:rtl/>
        </w:rPr>
        <w:t>{بِسْمِ اللَّهِ الرَّحْمَنِ الرَّحِيمِ.</w:t>
      </w:r>
    </w:p>
    <w:p w14:paraId="3D94EE48" w14:textId="77777777" w:rsidR="00D6671F" w:rsidRPr="00C21B37" w:rsidRDefault="00D6671F" w:rsidP="00B65595">
      <w:pPr>
        <w:ind w:firstLine="296"/>
        <w:jc w:val="both"/>
        <w:rPr>
          <w:rFonts w:cs="Traditional Arabic"/>
          <w:sz w:val="34"/>
          <w:szCs w:val="34"/>
          <w:rtl/>
        </w:rPr>
      </w:pPr>
      <w:r w:rsidRPr="00C21B37">
        <w:rPr>
          <w:rFonts w:cs="Traditional Arabic"/>
          <w:sz w:val="34"/>
          <w:szCs w:val="34"/>
          <w:rtl/>
        </w:rPr>
        <w:t>السلام عليكم ورحمة الله وبركاته.</w:t>
      </w:r>
    </w:p>
    <w:p w14:paraId="15860638" w14:textId="77777777" w:rsidR="00D6671F" w:rsidRPr="00C21B37" w:rsidRDefault="00D6671F" w:rsidP="00B65595">
      <w:pPr>
        <w:ind w:firstLine="296"/>
        <w:jc w:val="both"/>
        <w:rPr>
          <w:rFonts w:cs="Traditional Arabic"/>
          <w:sz w:val="34"/>
          <w:szCs w:val="34"/>
          <w:rtl/>
        </w:rPr>
      </w:pPr>
      <w:r w:rsidRPr="00C21B37">
        <w:rPr>
          <w:rFonts w:cs="Traditional Arabic"/>
          <w:sz w:val="34"/>
          <w:szCs w:val="34"/>
          <w:rtl/>
        </w:rPr>
        <w:t>أرحبُ بكم إخواني وأخواتي المشاهدين الأعزاء في حلقةٍ جديدةٍ من حلقات البناء العلمي، وأرحبُ بفضيلة الشيخ الدكتور/ عبد الحكيم بن محمد العجلان. فأهلًا وسهلًا بكم فضيلة الشيخ}.</w:t>
      </w:r>
    </w:p>
    <w:p w14:paraId="51A93F73" w14:textId="77777777" w:rsidR="00D6671F" w:rsidRPr="00C21B37" w:rsidRDefault="00D6671F" w:rsidP="00B65595">
      <w:pPr>
        <w:ind w:firstLine="296"/>
        <w:jc w:val="both"/>
        <w:rPr>
          <w:rFonts w:cs="Traditional Arabic"/>
          <w:sz w:val="34"/>
          <w:szCs w:val="34"/>
          <w:rtl/>
        </w:rPr>
      </w:pPr>
      <w:r w:rsidRPr="00C21B37">
        <w:rPr>
          <w:rFonts w:cs="Traditional Arabic"/>
          <w:sz w:val="34"/>
          <w:szCs w:val="34"/>
          <w:rtl/>
        </w:rPr>
        <w:t>أهلًا وسهلًا، حياك الله، وحيا الله الإخوة المشاهدين والمشاهدات في مجلسٍ من مجالس العلم، نسأل الله أن ينفعنا بها.</w:t>
      </w:r>
    </w:p>
    <w:p w14:paraId="64F405F4" w14:textId="77777777" w:rsidR="00D6671F" w:rsidRPr="00C21B37" w:rsidRDefault="00D6671F" w:rsidP="00B65595">
      <w:pPr>
        <w:ind w:firstLine="296"/>
        <w:jc w:val="both"/>
        <w:rPr>
          <w:rFonts w:cs="Traditional Arabic"/>
          <w:sz w:val="34"/>
          <w:szCs w:val="34"/>
          <w:rtl/>
        </w:rPr>
      </w:pPr>
      <w:r w:rsidRPr="00C21B37">
        <w:rPr>
          <w:rFonts w:cs="Traditional Arabic"/>
          <w:sz w:val="34"/>
          <w:szCs w:val="34"/>
          <w:rtl/>
        </w:rPr>
        <w:t xml:space="preserve">{نشرع من قول الموفق ابن قدامة -رَحِمَهُ اللهُ تَعَالَى: </w:t>
      </w:r>
      <w:r w:rsidRPr="00167795">
        <w:rPr>
          <w:rFonts w:cs="Traditional Arabic"/>
          <w:color w:val="0000FF"/>
          <w:sz w:val="34"/>
          <w:szCs w:val="34"/>
          <w:rtl/>
        </w:rPr>
        <w:t>(وَلاَ يُسْتَعَانُ بِمُشْرِكٍ إِلاَّ عِنْدَ اْلحَاجَةِ إِلَيْهِ)</w:t>
      </w:r>
      <w:r w:rsidRPr="00C21B37">
        <w:rPr>
          <w:rFonts w:cs="Traditional Arabic"/>
          <w:sz w:val="34"/>
          <w:szCs w:val="34"/>
          <w:rtl/>
        </w:rPr>
        <w:t>}.</w:t>
      </w:r>
    </w:p>
    <w:p w14:paraId="0095400E" w14:textId="77777777" w:rsidR="00D6671F" w:rsidRPr="00C21B37" w:rsidRDefault="00D6671F" w:rsidP="00B65595">
      <w:pPr>
        <w:ind w:firstLine="296"/>
        <w:jc w:val="both"/>
        <w:rPr>
          <w:rFonts w:cs="Traditional Arabic"/>
          <w:sz w:val="34"/>
          <w:szCs w:val="34"/>
          <w:rtl/>
        </w:rPr>
      </w:pPr>
      <w:r w:rsidRPr="00C21B37">
        <w:rPr>
          <w:rFonts w:cs="Traditional Arabic"/>
          <w:sz w:val="34"/>
          <w:szCs w:val="34"/>
          <w:rtl/>
        </w:rPr>
        <w:t>بِسْمِ اللَّهِ الرَّحْمَنِ الرَّحِيمِ.</w:t>
      </w:r>
    </w:p>
    <w:p w14:paraId="78C70777" w14:textId="77777777" w:rsidR="00D6671F" w:rsidRPr="00C21B37" w:rsidRDefault="00D6671F" w:rsidP="00B65595">
      <w:pPr>
        <w:ind w:firstLine="296"/>
        <w:jc w:val="both"/>
        <w:rPr>
          <w:rFonts w:cs="Traditional Arabic"/>
          <w:sz w:val="34"/>
          <w:szCs w:val="34"/>
          <w:rtl/>
        </w:rPr>
      </w:pPr>
      <w:r w:rsidRPr="00C21B37">
        <w:rPr>
          <w:rFonts w:cs="Traditional Arabic"/>
          <w:sz w:val="34"/>
          <w:szCs w:val="34"/>
          <w:rtl/>
        </w:rPr>
        <w:t>الحمد لله ربِّ العالمين، وصلى الله وسلم وبارك على نبينا محمدٍ، وعلى آله وأصحابه وسلَّم تسليمًا كثيرًا إلى يوم الدين.</w:t>
      </w:r>
    </w:p>
    <w:p w14:paraId="06764AC9" w14:textId="1438BEBF" w:rsidR="00D6671F" w:rsidRPr="00C21B37" w:rsidRDefault="00D6671F" w:rsidP="00B65595">
      <w:pPr>
        <w:ind w:firstLine="296"/>
        <w:jc w:val="both"/>
        <w:rPr>
          <w:rFonts w:cs="Traditional Arabic"/>
          <w:sz w:val="34"/>
          <w:szCs w:val="34"/>
          <w:rtl/>
        </w:rPr>
      </w:pPr>
      <w:r w:rsidRPr="00C21B37">
        <w:rPr>
          <w:rFonts w:cs="Traditional Arabic"/>
          <w:sz w:val="34"/>
          <w:szCs w:val="34"/>
          <w:rtl/>
        </w:rPr>
        <w:t>أم</w:t>
      </w:r>
      <w:r w:rsidR="00745911">
        <w:rPr>
          <w:rFonts w:cs="Traditional Arabic" w:hint="cs"/>
          <w:sz w:val="34"/>
          <w:szCs w:val="34"/>
          <w:rtl/>
        </w:rPr>
        <w:t>َّ</w:t>
      </w:r>
      <w:r w:rsidRPr="00C21B37">
        <w:rPr>
          <w:rFonts w:cs="Traditional Arabic"/>
          <w:sz w:val="34"/>
          <w:szCs w:val="34"/>
          <w:rtl/>
        </w:rPr>
        <w:t>ا بعد؛ فأسأل الله -جَلَّ وَعَلَا- أن يفتح لنا العلم، وأن ي</w:t>
      </w:r>
      <w:r w:rsidR="00745911">
        <w:rPr>
          <w:rFonts w:cs="Traditional Arabic" w:hint="cs"/>
          <w:sz w:val="34"/>
          <w:szCs w:val="34"/>
          <w:rtl/>
        </w:rPr>
        <w:t>ُ</w:t>
      </w:r>
      <w:r w:rsidRPr="00C21B37">
        <w:rPr>
          <w:rFonts w:cs="Traditional Arabic"/>
          <w:sz w:val="34"/>
          <w:szCs w:val="34"/>
          <w:rtl/>
        </w:rPr>
        <w:t>وفقنا لتحصيله، وأن يرفعنا به، وأن يجعلنا من أهله العاملين، ومن أهله المعلمين، ومن الموفَّقين المُسدَّدين، وأن يغفر لنا ولوالدين ولأزواجنا وذرياتنا وأحبابنا والمسلمين.</w:t>
      </w:r>
    </w:p>
    <w:p w14:paraId="031FA4EA" w14:textId="4C02F1A1" w:rsidR="00D6671F" w:rsidRPr="00C21B37" w:rsidRDefault="00D6671F" w:rsidP="00B65595">
      <w:pPr>
        <w:ind w:firstLine="296"/>
        <w:jc w:val="both"/>
        <w:rPr>
          <w:rFonts w:cs="Traditional Arabic"/>
          <w:sz w:val="34"/>
          <w:szCs w:val="34"/>
          <w:rtl/>
        </w:rPr>
      </w:pPr>
      <w:r w:rsidRPr="00C21B37">
        <w:rPr>
          <w:rFonts w:cs="Traditional Arabic"/>
          <w:sz w:val="34"/>
          <w:szCs w:val="34"/>
          <w:rtl/>
        </w:rPr>
        <w:t>لايزال الحديث موصولًا في مسائل الجهاد، وكما ابتدأنا في أول درسٍ من هذه الدروس المباركة في هذا الكتاب أنَّ هذا كتابٌ عظيمٌ، وفيه مسائل مُشكلةٌ، وأنَّ مردَّ ذلك إلى أن الطالب يستأنف العلم ولا يستعجل فيه، ولا يخلط في مسائله فيُدخل فيها ما ليس منها، وينقلها إلى ما يكون سببًا إلى حصول فتنةٍ أو لوقوع في محنةٍ، أو التَّلطُّخ بدمٍ، أو التَّجرُّ</w:t>
      </w:r>
      <w:r w:rsidR="00167795">
        <w:rPr>
          <w:rFonts w:cs="Traditional Arabic" w:hint="cs"/>
          <w:sz w:val="34"/>
          <w:szCs w:val="34"/>
          <w:rtl/>
        </w:rPr>
        <w:t>ؤ</w:t>
      </w:r>
      <w:r w:rsidRPr="00C21B37">
        <w:rPr>
          <w:rFonts w:cs="Traditional Arabic"/>
          <w:sz w:val="34"/>
          <w:szCs w:val="34"/>
          <w:rtl/>
        </w:rPr>
        <w:t xml:space="preserve"> على الشَّرع، أو تغيير الأمور عن نصابها، وابتلاء الناس ببلائها، ولم تزل مثل هذه المسائل مثارَ إشكالٍ عند كثيرٍ من الطلاب أو المتحمِّسة، فيُفضي ذلك إلى وقوع بلاءٍ، أو الانضواء تحت ألوية أهل الضلال والفتنة والخروج والمحنة من الفِرَق الضَّالَّة منة الدَّاعشيَّة وغيرها؛ </w:t>
      </w:r>
      <w:r w:rsidRPr="00C21B37">
        <w:rPr>
          <w:rFonts w:cs="Traditional Arabic"/>
          <w:sz w:val="34"/>
          <w:szCs w:val="34"/>
          <w:rtl/>
        </w:rPr>
        <w:lastRenderedPageBreak/>
        <w:t>فكل ذلك إنَّما يُؤخَذ أحيانًا بفهم مسائل العلم على غير وجهه، وخاصَّةً مثل هذه المسائل التي هي مسائل الجهاد.</w:t>
      </w:r>
    </w:p>
    <w:p w14:paraId="700658B5" w14:textId="5FFA5DA8" w:rsidR="00D6671F" w:rsidRPr="00DD3DC3" w:rsidRDefault="00D6671F" w:rsidP="00B65595">
      <w:pPr>
        <w:ind w:firstLine="296"/>
        <w:jc w:val="both"/>
        <w:rPr>
          <w:rFonts w:cs="Traditional Arabic"/>
          <w:sz w:val="34"/>
          <w:szCs w:val="34"/>
          <w:rtl/>
        </w:rPr>
      </w:pPr>
      <w:r w:rsidRPr="00DD3DC3">
        <w:rPr>
          <w:rFonts w:cs="Traditional Arabic"/>
          <w:sz w:val="34"/>
          <w:szCs w:val="34"/>
          <w:rtl/>
        </w:rPr>
        <w:t xml:space="preserve">قول المؤلف -رَحِمَهُ اللهُ تَعَالَى: </w:t>
      </w:r>
      <w:r w:rsidRPr="00DD3DC3">
        <w:rPr>
          <w:rFonts w:cs="Traditional Arabic"/>
          <w:color w:val="0000FF"/>
          <w:sz w:val="34"/>
          <w:szCs w:val="34"/>
          <w:rtl/>
        </w:rPr>
        <w:t>(وَلاَ يُسْتَعَانُ بِمُشْرِكٍ إِلاَّ عِنْدَ اْلحَاجَةِ إِلَيْهِ)</w:t>
      </w:r>
      <w:r w:rsidRPr="00DD3DC3">
        <w:rPr>
          <w:rFonts w:cs="Traditional Arabic"/>
          <w:sz w:val="34"/>
          <w:szCs w:val="34"/>
          <w:rtl/>
        </w:rPr>
        <w:t>، يعني</w:t>
      </w:r>
      <w:r w:rsidR="00745911" w:rsidRPr="00DD3DC3">
        <w:rPr>
          <w:rFonts w:cs="Traditional Arabic" w:hint="cs"/>
          <w:sz w:val="34"/>
          <w:szCs w:val="34"/>
          <w:rtl/>
        </w:rPr>
        <w:t>:</w:t>
      </w:r>
      <w:r w:rsidRPr="00DD3DC3">
        <w:rPr>
          <w:rFonts w:cs="Traditional Arabic"/>
          <w:sz w:val="34"/>
          <w:szCs w:val="34"/>
          <w:rtl/>
        </w:rPr>
        <w:t xml:space="preserve"> لا يجوز الاستعانة بمشركٍ إلا عند الحاجة، والمشهور من المذهب عند الحنابلة كما هو قول جمهور العلماء أنَّ الاستعا</w:t>
      </w:r>
      <w:r w:rsidR="00167795" w:rsidRPr="00DD3DC3">
        <w:rPr>
          <w:rFonts w:cs="Traditional Arabic" w:hint="cs"/>
          <w:sz w:val="34"/>
          <w:szCs w:val="34"/>
          <w:rtl/>
        </w:rPr>
        <w:t>ن</w:t>
      </w:r>
      <w:r w:rsidRPr="00DD3DC3">
        <w:rPr>
          <w:rFonts w:cs="Traditional Arabic"/>
          <w:sz w:val="34"/>
          <w:szCs w:val="34"/>
          <w:rtl/>
        </w:rPr>
        <w:t>ة إذا احتيج إليها جازت، وهذه هي الرواية عن أحمد -رَحِمَهُ اللهُ تَعَالَى.</w:t>
      </w:r>
    </w:p>
    <w:p w14:paraId="3E85FE55" w14:textId="2BE95B34" w:rsidR="00D6671F" w:rsidRPr="00DD3DC3" w:rsidRDefault="00D6671F" w:rsidP="00B65595">
      <w:pPr>
        <w:ind w:firstLine="296"/>
        <w:jc w:val="both"/>
        <w:rPr>
          <w:rFonts w:cs="Traditional Arabic"/>
          <w:sz w:val="34"/>
          <w:szCs w:val="34"/>
          <w:rtl/>
        </w:rPr>
      </w:pPr>
      <w:r w:rsidRPr="00DD3DC3">
        <w:rPr>
          <w:rFonts w:cs="Traditional Arabic"/>
          <w:sz w:val="34"/>
          <w:szCs w:val="34"/>
          <w:rtl/>
        </w:rPr>
        <w:t xml:space="preserve">وأصل ذلك ما جاء في أدلةٍ كثيرة، منها: استدلال النبي -صَلَّى اللهُ عَلَيْه وَسَلَّمَ- في الهجرة بعبد الله </w:t>
      </w:r>
      <w:r w:rsidR="00745911" w:rsidRPr="00DD3DC3">
        <w:rPr>
          <w:rFonts w:cs="Traditional Arabic" w:hint="cs"/>
          <w:sz w:val="34"/>
          <w:szCs w:val="34"/>
          <w:rtl/>
        </w:rPr>
        <w:t>ا</w:t>
      </w:r>
      <w:r w:rsidRPr="00DD3DC3">
        <w:rPr>
          <w:rFonts w:cs="Traditional Arabic"/>
          <w:sz w:val="34"/>
          <w:szCs w:val="34"/>
          <w:rtl/>
        </w:rPr>
        <w:t>بن أريقط، ومنها الاستعانة بصفوان في أخذ دروعٍ من دروعه واستئجارها، وفي مواطن كثيرة دلَّت على الاستعانة بالمشرك، ولكن لا يكون ذلك إلَّا عند الحاجة لِمَا جاء في غزوة بدرٍ ل</w:t>
      </w:r>
      <w:r w:rsidR="00745911" w:rsidRPr="00DD3DC3">
        <w:rPr>
          <w:rFonts w:cs="Traditional Arabic" w:hint="cs"/>
          <w:sz w:val="34"/>
          <w:szCs w:val="34"/>
          <w:rtl/>
        </w:rPr>
        <w:t>َ</w:t>
      </w:r>
      <w:r w:rsidRPr="00DD3DC3">
        <w:rPr>
          <w:rFonts w:cs="Traditional Arabic"/>
          <w:sz w:val="34"/>
          <w:szCs w:val="34"/>
          <w:rtl/>
        </w:rPr>
        <w:t xml:space="preserve">مَّا لحق بالنبي -صَلَّى اللهُ عَلَيْه وَسَلَّمَ- بعضُ المشركين، وكانت عادتهم في أهل الجاهلية أن قومهم يغزون ولا يغزون معهم، فهذا يعتبرونه عيبًا؛ فردَّهم النبي -صَلَّى اللهُ عَلَيْه وَسَلَّمَ- وقال: </w:t>
      </w:r>
      <w:r w:rsidR="00167795" w:rsidRPr="00DD3DC3">
        <w:rPr>
          <w:rFonts w:cs="Traditional Arabic" w:hint="cs"/>
          <w:color w:val="008000"/>
          <w:sz w:val="34"/>
          <w:szCs w:val="34"/>
          <w:rtl/>
        </w:rPr>
        <w:t>«</w:t>
      </w:r>
      <w:r w:rsidR="00167795" w:rsidRPr="00DD3DC3">
        <w:rPr>
          <w:rFonts w:cs="Traditional Arabic"/>
          <w:color w:val="008000"/>
          <w:sz w:val="34"/>
          <w:szCs w:val="34"/>
          <w:rtl/>
        </w:rPr>
        <w:t>إنَّا لَا نَسْتَعِينُ بِالْمُشْرِكِينَ</w:t>
      </w:r>
      <w:r w:rsidR="00167795" w:rsidRPr="00DD3DC3">
        <w:rPr>
          <w:rFonts w:cs="Traditional Arabic" w:hint="cs"/>
          <w:color w:val="008000"/>
          <w:sz w:val="34"/>
          <w:szCs w:val="34"/>
          <w:rtl/>
        </w:rPr>
        <w:t>»</w:t>
      </w:r>
      <w:r w:rsidR="00167795" w:rsidRPr="00DD3DC3">
        <w:rPr>
          <w:rStyle w:val="FootnoteReference"/>
          <w:rFonts w:cs="Traditional Arabic"/>
          <w:color w:val="008000"/>
          <w:sz w:val="34"/>
          <w:szCs w:val="34"/>
          <w:rtl/>
        </w:rPr>
        <w:footnoteReference w:id="1"/>
      </w:r>
      <w:r w:rsidRPr="00DD3DC3">
        <w:rPr>
          <w:rFonts w:cs="Traditional Arabic"/>
          <w:sz w:val="34"/>
          <w:szCs w:val="34"/>
          <w:rtl/>
        </w:rPr>
        <w:t>، فأخذ من هذا أهل العلم جمعًا بينَ هذا الحديث والأحاديث الأخر أنَّ المسألة هنا إنَّما مردها إلى الحاجة، فإذا احتيج إلى ذلك ارتفع المنعُ، وإن لم يُحتجْ إلى ذلك فالمنع باقٍ.</w:t>
      </w:r>
    </w:p>
    <w:p w14:paraId="357AE6E9" w14:textId="40475DC1" w:rsidR="00D6671F" w:rsidRPr="00C21B37" w:rsidRDefault="00D6671F" w:rsidP="00B65595">
      <w:pPr>
        <w:ind w:firstLine="296"/>
        <w:jc w:val="both"/>
        <w:rPr>
          <w:rFonts w:cs="Traditional Arabic"/>
          <w:sz w:val="34"/>
          <w:szCs w:val="34"/>
          <w:rtl/>
        </w:rPr>
      </w:pPr>
      <w:r w:rsidRPr="00C21B37">
        <w:rPr>
          <w:rFonts w:cs="Traditional Arabic"/>
          <w:sz w:val="34"/>
          <w:szCs w:val="34"/>
          <w:rtl/>
        </w:rPr>
        <w:t>وأصل المنع من الاستعانة بالمشرك هو عدم الأمنِ من أن يُقاتل بإخلاص، أو أنه لا يفتح على المس</w:t>
      </w:r>
      <w:r w:rsidR="00167795" w:rsidRPr="00C21B37">
        <w:rPr>
          <w:rFonts w:cs="Traditional Arabic"/>
          <w:sz w:val="34"/>
          <w:szCs w:val="34"/>
          <w:rtl/>
        </w:rPr>
        <w:t>ل</w:t>
      </w:r>
      <w:r w:rsidRPr="00C21B37">
        <w:rPr>
          <w:rFonts w:cs="Traditional Arabic"/>
          <w:sz w:val="34"/>
          <w:szCs w:val="34"/>
          <w:rtl/>
        </w:rPr>
        <w:t>مين ثغرَة، أو يُظهر لهم عيبة أو نحو ذلك.</w:t>
      </w:r>
    </w:p>
    <w:p w14:paraId="46F93EED" w14:textId="0A1443B5" w:rsidR="00D6671F" w:rsidRPr="00C21B37" w:rsidRDefault="00D6671F" w:rsidP="00B65595">
      <w:pPr>
        <w:ind w:firstLine="296"/>
        <w:jc w:val="both"/>
        <w:rPr>
          <w:rFonts w:cs="Traditional Arabic"/>
          <w:sz w:val="34"/>
          <w:szCs w:val="34"/>
          <w:rtl/>
        </w:rPr>
      </w:pPr>
      <w:r w:rsidRPr="00C21B37">
        <w:rPr>
          <w:rFonts w:cs="Traditional Arabic"/>
          <w:sz w:val="34"/>
          <w:szCs w:val="34"/>
          <w:rtl/>
        </w:rPr>
        <w:t>ولا يرد في هذه المسائل أنَّ هذا نوعٌ من الولاء أو البراء، فهذه من أعظم المواطن التي يقع فيها الإشكال، وهي لا ترد عند أهل العلم البتَّةَ</w:t>
      </w:r>
      <w:r w:rsidR="00745911">
        <w:rPr>
          <w:rFonts w:cs="Traditional Arabic" w:hint="cs"/>
          <w:sz w:val="34"/>
          <w:szCs w:val="34"/>
          <w:rtl/>
        </w:rPr>
        <w:t>؛</w:t>
      </w:r>
      <w:r w:rsidRPr="00C21B37">
        <w:rPr>
          <w:rFonts w:cs="Traditional Arabic"/>
          <w:sz w:val="34"/>
          <w:szCs w:val="34"/>
          <w:rtl/>
        </w:rPr>
        <w:t xml:space="preserve"> لأنَّ الكلام عند أهل العلم إنَّما هو قتالٍ مشروعٍ، والقتال المشروع سواء كان قتال بعض المشركين الآخرين أو حتَّى قتال بعض المارقين من المسلمين، ولذلك حتى في قتال الخوارج كما هو الآن، فيُحتاج في بعض قتال الخوارج والدواعش ومن في حكمهم إلى التَّحالف مع بعض القوى، وقد تكون هذه الجيوش جيوشًا ليست مسلمة، أو غير ذلك؛ فعند أهل العلم أنَّ هذه مسألة ممَّا تدخل في هذه المسائل، وأنَّه إذا احتيج إليها هل يرتفع المنع أم لا، ولا تدخل في مسائل الولاء والبراء التي يُقال فيها إنَّ هذا سببٌ للخروج من الملَّة أو الوقوع في الكفر أو غير ذلك، فإنما هذا مسلكٌ من مسالك أهل البلاء والفتنة، وأهل الأهواء والجهل.</w:t>
      </w:r>
    </w:p>
    <w:p w14:paraId="62EFF279" w14:textId="096CEBFD" w:rsidR="00D6671F" w:rsidRPr="00C21B37" w:rsidRDefault="00D6671F" w:rsidP="00B65595">
      <w:pPr>
        <w:ind w:firstLine="296"/>
        <w:jc w:val="both"/>
        <w:rPr>
          <w:rFonts w:cs="Traditional Arabic"/>
          <w:sz w:val="34"/>
          <w:szCs w:val="34"/>
          <w:rtl/>
        </w:rPr>
      </w:pPr>
      <w:r w:rsidRPr="00C21B37">
        <w:rPr>
          <w:rFonts w:cs="Traditional Arabic"/>
          <w:sz w:val="34"/>
          <w:szCs w:val="34"/>
          <w:rtl/>
        </w:rPr>
        <w:lastRenderedPageBreak/>
        <w:t xml:space="preserve">فالقتال مشروع، سواءٌ قُتل الكفار لردِّ كفره، أو قُتل خارجيٌّ ومارقٌ لمنع شرِّه، فهذا قتالٌ مشروع، فإذا استُعينَ بمشركٍ فهذه الاستعانة بحسب الحاجة إليها والأمن من شرها، فإذا كان يُحتاج إليها ولا مناصَ من الاستعانة بهم فإنَّ ذلك جائزٌ في رواية عن أحمد، وهو قول جمهور أهل العلم، ولذلك قال المؤلف هنا: </w:t>
      </w:r>
      <w:r w:rsidRPr="00167795">
        <w:rPr>
          <w:rFonts w:cs="Traditional Arabic"/>
          <w:color w:val="0000FF"/>
          <w:sz w:val="34"/>
          <w:szCs w:val="34"/>
          <w:rtl/>
        </w:rPr>
        <w:t>(وَلاَ يُسْتَعَانُ بِمُشْرِكٍ إِلاَّ عِنْدَ اْلحَاجَةِ إِلَيْهِ)</w:t>
      </w:r>
      <w:r w:rsidRPr="00C21B37">
        <w:rPr>
          <w:rFonts w:cs="Traditional Arabic"/>
          <w:sz w:val="34"/>
          <w:szCs w:val="34"/>
          <w:rtl/>
        </w:rPr>
        <w:t>.</w:t>
      </w:r>
    </w:p>
    <w:p w14:paraId="2A35E6C6" w14:textId="12E24E71" w:rsidR="00D6671F" w:rsidRPr="00C21B37" w:rsidRDefault="00D6671F" w:rsidP="00B65595">
      <w:pPr>
        <w:ind w:firstLine="296"/>
        <w:jc w:val="both"/>
        <w:rPr>
          <w:rFonts w:cs="Traditional Arabic"/>
          <w:sz w:val="34"/>
          <w:szCs w:val="34"/>
          <w:rtl/>
        </w:rPr>
      </w:pPr>
      <w:r w:rsidRPr="00C21B37">
        <w:rPr>
          <w:rFonts w:cs="Traditional Arabic"/>
          <w:sz w:val="34"/>
          <w:szCs w:val="34"/>
          <w:rtl/>
        </w:rPr>
        <w:t>وبعضهم قد يُوسِّع في هذه المسألة أكثر من ذلك، ما دام أنَّ القتال مشروعٌ والوجهةُ صحيحة، ولا تدخل في مداخل أخرى، ولذلك جرُّوا هذه المسألة -كما هو سبيل أهل الأهواء- إلى أن تكون من المسائل التي يُفتَن فيها الناس، أو يُلبَّس عليها أنَّها من الولاء، وأن</w:t>
      </w:r>
      <w:r w:rsidR="00745911">
        <w:rPr>
          <w:rFonts w:cs="Traditional Arabic" w:hint="cs"/>
          <w:sz w:val="34"/>
          <w:szCs w:val="34"/>
          <w:rtl/>
        </w:rPr>
        <w:t>َّ</w:t>
      </w:r>
      <w:r w:rsidRPr="00C21B37">
        <w:rPr>
          <w:rFonts w:cs="Traditional Arabic"/>
          <w:sz w:val="34"/>
          <w:szCs w:val="34"/>
          <w:rtl/>
        </w:rPr>
        <w:t xml:space="preserve"> فيها من تولِّي الكافرين، وأن</w:t>
      </w:r>
      <w:r w:rsidR="00745911">
        <w:rPr>
          <w:rFonts w:cs="Traditional Arabic" w:hint="cs"/>
          <w:sz w:val="34"/>
          <w:szCs w:val="34"/>
          <w:rtl/>
        </w:rPr>
        <w:t>َّ</w:t>
      </w:r>
      <w:r w:rsidRPr="00C21B37">
        <w:rPr>
          <w:rFonts w:cs="Traditional Arabic"/>
          <w:sz w:val="34"/>
          <w:szCs w:val="34"/>
          <w:rtl/>
        </w:rPr>
        <w:t xml:space="preserve"> فيها من الإعانة على المسلمين، أو غير ذلك؛ إنَّما هذه تلبيسات الجهلة، وطرائق أهل الضلال.</w:t>
      </w:r>
    </w:p>
    <w:p w14:paraId="70E2F319" w14:textId="77777777" w:rsidR="00D6671F" w:rsidRPr="00C21B37" w:rsidRDefault="00D6671F" w:rsidP="00B65595">
      <w:pPr>
        <w:ind w:firstLine="296"/>
        <w:jc w:val="both"/>
        <w:rPr>
          <w:rFonts w:cs="Traditional Arabic"/>
          <w:sz w:val="34"/>
          <w:szCs w:val="34"/>
          <w:rtl/>
        </w:rPr>
      </w:pPr>
      <w:r w:rsidRPr="00C21B37">
        <w:rPr>
          <w:rFonts w:cs="Traditional Arabic"/>
          <w:sz w:val="34"/>
          <w:szCs w:val="34"/>
          <w:rtl/>
        </w:rPr>
        <w:t>ولسنا نقول ذلك من عندنا؛ بل في هذا الموطن نصَّ العلماء على هذه المسألة، وفي موطن قتال أهل البغي نصُّوا على هل يجوز الاستعانة بالكافر على قتال الخوارج أو لا؟</w:t>
      </w:r>
    </w:p>
    <w:p w14:paraId="4D94F6A0" w14:textId="77777777" w:rsidR="00D6671F" w:rsidRPr="00C21B37" w:rsidRDefault="00D6671F" w:rsidP="00B65595">
      <w:pPr>
        <w:ind w:firstLine="296"/>
        <w:jc w:val="both"/>
        <w:rPr>
          <w:rFonts w:cs="Traditional Arabic"/>
          <w:sz w:val="34"/>
          <w:szCs w:val="34"/>
          <w:rtl/>
        </w:rPr>
      </w:pPr>
      <w:r w:rsidRPr="00C21B37">
        <w:rPr>
          <w:rFonts w:cs="Traditional Arabic"/>
          <w:sz w:val="34"/>
          <w:szCs w:val="34"/>
          <w:rtl/>
        </w:rPr>
        <w:t>وهي مسألة واحدة في ذلك، لأنَّ القتال هنا مشروعٌ من كلِّ وجهٍ، لم يبقَ إلَّا الأمن من شرهم، وإن كانوا للاستعانة بهم والحاجة إلى ذلك وعدم الاستغناء عنهم.</w:t>
      </w:r>
    </w:p>
    <w:p w14:paraId="66C62B5E" w14:textId="77777777" w:rsidR="00D6671F" w:rsidRPr="00C21B37" w:rsidRDefault="00D6671F" w:rsidP="00B65595">
      <w:pPr>
        <w:ind w:firstLine="296"/>
        <w:jc w:val="both"/>
        <w:rPr>
          <w:rFonts w:cs="Traditional Arabic"/>
          <w:sz w:val="34"/>
          <w:szCs w:val="34"/>
          <w:rtl/>
        </w:rPr>
      </w:pPr>
      <w:r w:rsidRPr="00C21B37">
        <w:rPr>
          <w:rFonts w:cs="Traditional Arabic"/>
          <w:sz w:val="34"/>
          <w:szCs w:val="34"/>
          <w:rtl/>
        </w:rPr>
        <w:t xml:space="preserve">{قال -رَحِمَهُ اللهُ تَعَالَى: </w:t>
      </w:r>
      <w:r w:rsidRPr="00167795">
        <w:rPr>
          <w:rFonts w:cs="Traditional Arabic"/>
          <w:color w:val="0000FF"/>
          <w:sz w:val="34"/>
          <w:szCs w:val="34"/>
          <w:rtl/>
        </w:rPr>
        <w:t>(وَلاَ يَجُوْزُ اْلجِهَادُ إِلاَّ بِإِذْنِ اْلأَمِيْرِ، إِلاَّ أَنْ يَفْجَأَهُمْ عَدُوٌّ يَخَافُوْنَ كَلَبَهُ، أَوْ تَعْرِضَ فُرْصَةٌ يَخَافُوْنَ فَوْتَهَا)</w:t>
      </w:r>
      <w:r w:rsidRPr="00C21B37">
        <w:rPr>
          <w:rFonts w:cs="Traditional Arabic"/>
          <w:sz w:val="34"/>
          <w:szCs w:val="34"/>
          <w:rtl/>
        </w:rPr>
        <w:t>}.</w:t>
      </w:r>
    </w:p>
    <w:p w14:paraId="5B7AADC8" w14:textId="77777777" w:rsidR="00D6671F" w:rsidRPr="00C21B37" w:rsidRDefault="00D6671F" w:rsidP="00B65595">
      <w:pPr>
        <w:ind w:firstLine="296"/>
        <w:jc w:val="both"/>
        <w:rPr>
          <w:rFonts w:cs="Traditional Arabic"/>
          <w:sz w:val="34"/>
          <w:szCs w:val="34"/>
          <w:rtl/>
        </w:rPr>
      </w:pPr>
      <w:r w:rsidRPr="00C21B37">
        <w:rPr>
          <w:rFonts w:cs="Traditional Arabic"/>
          <w:sz w:val="34"/>
          <w:szCs w:val="34"/>
          <w:rtl/>
        </w:rPr>
        <w:t xml:space="preserve">قوله: </w:t>
      </w:r>
      <w:r w:rsidRPr="00167795">
        <w:rPr>
          <w:rFonts w:cs="Traditional Arabic"/>
          <w:color w:val="0000FF"/>
          <w:sz w:val="34"/>
          <w:szCs w:val="34"/>
          <w:rtl/>
        </w:rPr>
        <w:t>(وَلاَ يَجُوْزُ اْلجِهَادُ إِلاَّ بِإِذْنِ اْلأَمِيْرِ)</w:t>
      </w:r>
      <w:r w:rsidRPr="00C21B37">
        <w:rPr>
          <w:rFonts w:cs="Traditional Arabic"/>
          <w:sz w:val="34"/>
          <w:szCs w:val="34"/>
          <w:rtl/>
        </w:rPr>
        <w:t>، هذا هو الأصل، فالجهاد تبعٌ للأمير، والجهاد تبعٌ لولي الأمر، لا يُفتات به عليه، ولا يُتجاوز أمره فيه، ولا يتصرَّف الناس من عند أنفسهم لِمَا يترتب على ذلك من المفاسد العظيمة على ما جرَّ بيانه وتوضيحه في المجلس الماضي. فهذا أمرٌ ظاهرٌ بيِّنٌ لا إشكالَ فيه.</w:t>
      </w:r>
    </w:p>
    <w:p w14:paraId="0C69BC6F" w14:textId="0EE807BE" w:rsidR="00D6671F" w:rsidRPr="00DD3DC3" w:rsidRDefault="00D6671F" w:rsidP="00B65595">
      <w:pPr>
        <w:ind w:firstLine="296"/>
        <w:jc w:val="both"/>
        <w:rPr>
          <w:rFonts w:cs="Traditional Arabic"/>
          <w:sz w:val="34"/>
          <w:szCs w:val="34"/>
          <w:rtl/>
        </w:rPr>
      </w:pPr>
      <w:r w:rsidRPr="00DD3DC3">
        <w:rPr>
          <w:rFonts w:cs="Traditional Arabic"/>
          <w:sz w:val="34"/>
          <w:szCs w:val="34"/>
          <w:rtl/>
        </w:rPr>
        <w:t>قال المؤلف</w:t>
      </w:r>
      <w:r w:rsidR="00745911" w:rsidRPr="00DD3DC3">
        <w:rPr>
          <w:rFonts w:cs="Traditional Arabic" w:hint="cs"/>
          <w:sz w:val="34"/>
          <w:szCs w:val="34"/>
          <w:rtl/>
        </w:rPr>
        <w:t>:</w:t>
      </w:r>
      <w:r w:rsidRPr="00DD3DC3">
        <w:rPr>
          <w:rFonts w:cs="Traditional Arabic"/>
          <w:sz w:val="34"/>
          <w:szCs w:val="34"/>
          <w:rtl/>
        </w:rPr>
        <w:t xml:space="preserve"> </w:t>
      </w:r>
      <w:r w:rsidRPr="00DD3DC3">
        <w:rPr>
          <w:rFonts w:cs="Traditional Arabic"/>
          <w:color w:val="0000FF"/>
          <w:sz w:val="34"/>
          <w:szCs w:val="34"/>
          <w:rtl/>
        </w:rPr>
        <w:t>(وَلاَ يَجُوْزُ اْلجِهَادُ إِلاَّ بِإِذْنِ اْلأَمِيْرِ، إِلاَّ أَنْ يَفْجَأَهُمْ عَدُوٌّ)</w:t>
      </w:r>
      <w:r w:rsidRPr="00DD3DC3">
        <w:rPr>
          <w:rFonts w:cs="Traditional Arabic"/>
          <w:sz w:val="34"/>
          <w:szCs w:val="34"/>
          <w:rtl/>
        </w:rPr>
        <w:t>.</w:t>
      </w:r>
    </w:p>
    <w:p w14:paraId="4F6E9B95" w14:textId="6071A21C" w:rsidR="00D6671F" w:rsidRPr="00DD3DC3" w:rsidRDefault="00D6671F" w:rsidP="00B65595">
      <w:pPr>
        <w:ind w:firstLine="296"/>
        <w:jc w:val="both"/>
        <w:rPr>
          <w:rFonts w:cs="Traditional Arabic"/>
          <w:sz w:val="34"/>
          <w:szCs w:val="34"/>
          <w:rtl/>
        </w:rPr>
      </w:pPr>
      <w:r w:rsidRPr="00DD3DC3">
        <w:rPr>
          <w:rFonts w:cs="Traditional Arabic"/>
          <w:sz w:val="34"/>
          <w:szCs w:val="34"/>
          <w:rtl/>
        </w:rPr>
        <w:t>هذا ليس على الإطلاق، إذا خافوا فجأة العدو، وإنَّما إذا خافوا أن يفجأهم العدو الذي يخافون كَلَبَه، يعني</w:t>
      </w:r>
      <w:r w:rsidR="00F72A74" w:rsidRPr="00DD3DC3">
        <w:rPr>
          <w:rFonts w:cs="Traditional Arabic" w:hint="cs"/>
          <w:sz w:val="34"/>
          <w:szCs w:val="34"/>
          <w:rtl/>
        </w:rPr>
        <w:t>:</w:t>
      </w:r>
      <w:r w:rsidRPr="00DD3DC3">
        <w:rPr>
          <w:rFonts w:cs="Traditional Arabic"/>
          <w:sz w:val="34"/>
          <w:szCs w:val="34"/>
          <w:rtl/>
        </w:rPr>
        <w:t xml:space="preserve"> لا يُمكن إذا بدأهم أن يستطيعوا أن يمنعوه وأن يتصدَّوا له، ولم يتمكَّنوا من استئذان الإمام في الوقت نفسه، أو أنَّ إذن الإمام احتاج إلى وقتٍ قد يكونُ معه هجوم هذا العدو واستئصال المسلمين، وحصول البليَّة عليهم، فيُفهم من هذا أنه لو أمكن الاستئذان ولم يكن فيه تأخير؛ فإنه لا يجوز لهم أن يبتدروا القتال، أو كان العدو لا يخافون كَلَبَه لو هجمَ لقدرتهم على الرَّد وإمكان المنع.</w:t>
      </w:r>
    </w:p>
    <w:p w14:paraId="615371E0" w14:textId="76B2F1E9" w:rsidR="00D6671F" w:rsidRPr="00DD3DC3" w:rsidRDefault="00D6671F" w:rsidP="00B65595">
      <w:pPr>
        <w:ind w:firstLine="296"/>
        <w:jc w:val="both"/>
        <w:rPr>
          <w:rFonts w:cs="Traditional Arabic"/>
          <w:sz w:val="34"/>
          <w:szCs w:val="34"/>
          <w:rtl/>
        </w:rPr>
      </w:pPr>
      <w:r w:rsidRPr="00DD3DC3">
        <w:rPr>
          <w:rFonts w:cs="Traditional Arabic"/>
          <w:sz w:val="34"/>
          <w:szCs w:val="34"/>
          <w:rtl/>
        </w:rPr>
        <w:lastRenderedPageBreak/>
        <w:t xml:space="preserve">الثالث: إذا كان الأمير على علم بذلك، أو أمرَ بالانحياز، أو علم أن هذا العدو لا قبَل لهم به، فأراد أن يُغيِّر مكانهم، أو أن يردهم </w:t>
      </w:r>
      <w:r w:rsidR="00F72A74" w:rsidRPr="00DD3DC3">
        <w:rPr>
          <w:rFonts w:cs="Traditional Arabic" w:hint="cs"/>
          <w:sz w:val="34"/>
          <w:szCs w:val="34"/>
          <w:rtl/>
        </w:rPr>
        <w:t>إ</w:t>
      </w:r>
      <w:r w:rsidRPr="00DD3DC3">
        <w:rPr>
          <w:rFonts w:cs="Traditional Arabic"/>
          <w:sz w:val="34"/>
          <w:szCs w:val="34"/>
          <w:rtl/>
        </w:rPr>
        <w:t>لى مكانٍ آخر، أو أن يستبيح لهم بعض هذا المكان أو بعض هذه الجهة تحصيلًا لمصلحةٍ أعظم، وهي أن لا يستبيح بيضةَ المسلمين وأعراضهم، فيُمكنهم من هذه المدينة وممَّا فيها من المتاع والزارعة ونحو ذلك.</w:t>
      </w:r>
    </w:p>
    <w:p w14:paraId="59449AE8" w14:textId="767DAA75" w:rsidR="00D6671F" w:rsidRPr="00DD3DC3" w:rsidRDefault="00D6671F" w:rsidP="00B65595">
      <w:pPr>
        <w:ind w:firstLine="296"/>
        <w:jc w:val="both"/>
        <w:rPr>
          <w:rFonts w:cs="Traditional Arabic"/>
          <w:sz w:val="34"/>
          <w:szCs w:val="34"/>
          <w:rtl/>
        </w:rPr>
      </w:pPr>
      <w:r w:rsidRPr="00DD3DC3">
        <w:rPr>
          <w:rFonts w:cs="Traditional Arabic"/>
          <w:sz w:val="34"/>
          <w:szCs w:val="34"/>
          <w:rtl/>
        </w:rPr>
        <w:t>فإذا كان الإمام قد أمر بالانحياز وحمل على ذلك؛ لم يكن للناس أن يتصرفوا من عند أنفسهم.</w:t>
      </w:r>
    </w:p>
    <w:p w14:paraId="37F78BC6" w14:textId="639D6201" w:rsidR="00D6671F" w:rsidRPr="00DD3DC3" w:rsidRDefault="00D6671F" w:rsidP="00B65595">
      <w:pPr>
        <w:ind w:firstLine="296"/>
        <w:jc w:val="both"/>
        <w:rPr>
          <w:rFonts w:cs="Traditional Arabic"/>
          <w:sz w:val="34"/>
          <w:szCs w:val="34"/>
          <w:rtl/>
        </w:rPr>
      </w:pPr>
      <w:r w:rsidRPr="00DD3DC3">
        <w:rPr>
          <w:rFonts w:cs="Traditional Arabic"/>
          <w:sz w:val="34"/>
          <w:szCs w:val="34"/>
          <w:rtl/>
        </w:rPr>
        <w:t xml:space="preserve">إذن قول المؤلف -رَحِمَهُ اللهُ تَعَالَى: </w:t>
      </w:r>
      <w:r w:rsidRPr="00DD3DC3">
        <w:rPr>
          <w:rFonts w:cs="Traditional Arabic"/>
          <w:color w:val="0000FF"/>
          <w:sz w:val="34"/>
          <w:szCs w:val="34"/>
          <w:rtl/>
        </w:rPr>
        <w:t>(إِلاَّ أَنْ يَفْجَأَهُمْ عَدُوٌّ)</w:t>
      </w:r>
      <w:r w:rsidRPr="00DD3DC3">
        <w:rPr>
          <w:rFonts w:cs="Traditional Arabic"/>
          <w:sz w:val="34"/>
          <w:szCs w:val="34"/>
          <w:rtl/>
        </w:rPr>
        <w:t>، هذه مخصوصة بحالٍ واحدةٍ، كما أنَّهم لو ابتدؤوا قتالًا لعدوٍّ خافوا كلَبَه، وخافوا التَّأخُّر باستئذان الإمام، فلما بدؤوا القتال وصلهم أمر الإمام بالانحياز أو بالتَّأخُّر، أو بالانضمام إلى جيشٍ آخر، أو إلى جهةٍ محلَّةٍ أخرى؛ وجـب عليهم ذلك.</w:t>
      </w:r>
    </w:p>
    <w:p w14:paraId="2EBA0E70" w14:textId="2FBBC54C" w:rsidR="00D6671F" w:rsidRPr="00DD3DC3" w:rsidRDefault="00D6671F" w:rsidP="00B65595">
      <w:pPr>
        <w:ind w:firstLine="296"/>
        <w:jc w:val="both"/>
        <w:rPr>
          <w:rFonts w:cs="Traditional Arabic"/>
          <w:sz w:val="34"/>
          <w:szCs w:val="34"/>
          <w:rtl/>
        </w:rPr>
      </w:pPr>
      <w:r w:rsidRPr="00DD3DC3">
        <w:rPr>
          <w:rFonts w:cs="Traditional Arabic"/>
          <w:sz w:val="34"/>
          <w:szCs w:val="34"/>
          <w:rtl/>
        </w:rPr>
        <w:t>إذن؛ هذه صورة مختصَّة، وحالةٌ صغيرةٌ جدًّا، تُقدَّر فيها الأمور بقدرها، ولم يُرَد في ذلك تأصيل مسألةٍ أن بعض أنواع الجهاد تكون بغير إذن</w:t>
      </w:r>
      <w:r w:rsidR="00167795" w:rsidRPr="00DD3DC3">
        <w:rPr>
          <w:rFonts w:cs="Traditional Arabic"/>
          <w:sz w:val="34"/>
          <w:szCs w:val="34"/>
          <w:rtl/>
        </w:rPr>
        <w:t xml:space="preserve"> </w:t>
      </w:r>
      <w:r w:rsidRPr="00DD3DC3">
        <w:rPr>
          <w:rFonts w:cs="Traditional Arabic"/>
          <w:sz w:val="34"/>
          <w:szCs w:val="34"/>
          <w:rtl/>
        </w:rPr>
        <w:t>الإمام.</w:t>
      </w:r>
    </w:p>
    <w:p w14:paraId="32C89A8E" w14:textId="77777777" w:rsidR="00D6671F" w:rsidRPr="00C21B37" w:rsidRDefault="00D6671F" w:rsidP="00B65595">
      <w:pPr>
        <w:ind w:firstLine="296"/>
        <w:jc w:val="both"/>
        <w:rPr>
          <w:rFonts w:cs="Traditional Arabic"/>
          <w:sz w:val="34"/>
          <w:szCs w:val="34"/>
          <w:rtl/>
        </w:rPr>
      </w:pPr>
      <w:r w:rsidRPr="00C21B37">
        <w:rPr>
          <w:rFonts w:cs="Traditional Arabic"/>
          <w:sz w:val="34"/>
          <w:szCs w:val="34"/>
          <w:rtl/>
        </w:rPr>
        <w:t>وما يكون من قول بعضهم أنَّ ثَمَّ فرقٌ بينَ جهاد الطَّلبِ وجهاد الدَّفعِ، وأنَّ جهاد الطَّلب يكون بالإذن، وجهاد الدفع يكون بغير إذن؛ وإلقاء المسألة على هذا النَّحو خطأٌ صريحٌ، ولا ينصُّ أهل العلم على ذلك، بل إنَّ محلَّ الأمرِ هذه الصورة المخصوصة، ولا يجوز توسيعها أو نقلها إلى صورٍ أخرى، أو جعلها حجَّةً للافتيات على الإمام في بعض أنواع الجهاد والقتال، وهذه من أكثر المواطن التي حصل بها نوع تلبيس، أو استقطاب الصِّغار والأحداث، وجعلهم وقودًا لكثيرٍ من هذه الفتن، وإدخالهم في حِممِ هذه القتالات الفاجرة الفاسدة التي لا أصل لها ولا أساس من الصِّحة، فيقولون هذا جهاد دفع إن دهمهم عدوٌّ!</w:t>
      </w:r>
    </w:p>
    <w:p w14:paraId="54DE1872" w14:textId="77777777" w:rsidR="00D6671F" w:rsidRPr="00C21B37" w:rsidRDefault="00D6671F" w:rsidP="00B65595">
      <w:pPr>
        <w:ind w:firstLine="296"/>
        <w:jc w:val="both"/>
        <w:rPr>
          <w:rFonts w:cs="Traditional Arabic"/>
          <w:sz w:val="34"/>
          <w:szCs w:val="34"/>
          <w:rtl/>
        </w:rPr>
      </w:pPr>
      <w:r w:rsidRPr="00C21B37">
        <w:rPr>
          <w:rFonts w:cs="Traditional Arabic"/>
          <w:sz w:val="34"/>
          <w:szCs w:val="34"/>
          <w:rtl/>
        </w:rPr>
        <w:t>فهذا ليس بجهادٍ، ولم تقم فيه راية، ولم يتمايز فيه الأمر، ولم يكن له أصلٌ صحيحٌ، وإنَّما قد يكون فيه معنًى من معاني الصحَّة، لكونه فيه استباحة لبعض بلدان المسلمين، قد يكون فيه بعض الإشكالات أو الظَّلم، ولكن ليس هو من حيث الأصل قتال قام على أساس الجهاد، وتحتفُّ به من توظيف هذه الحال لطوائف مختلفة من أهل الزَّيغ وأهل الأهواء، ومثل فئة داعش والقاعدة أو غيرها من الفئات الضَّالَّة، وقد تكون فئات أُخرَى غير معلنة، وقد تكون جهات لها مآرب وخيوط تستفيد منها دول غير مسلمة، أو دول مسلمة لها أغراض دنيويَّة أو غير ذلك من الفتن الكثيرة، والتي يرتكس بسببها كثيرٌ من شبابنا.</w:t>
      </w:r>
    </w:p>
    <w:p w14:paraId="675CA59A" w14:textId="77777777" w:rsidR="00D6671F" w:rsidRPr="00C21B37" w:rsidRDefault="00D6671F" w:rsidP="00B65595">
      <w:pPr>
        <w:ind w:firstLine="296"/>
        <w:jc w:val="both"/>
        <w:rPr>
          <w:rFonts w:cs="Traditional Arabic"/>
          <w:sz w:val="34"/>
          <w:szCs w:val="34"/>
          <w:rtl/>
        </w:rPr>
      </w:pPr>
      <w:r w:rsidRPr="00C21B37">
        <w:rPr>
          <w:rFonts w:cs="Traditional Arabic"/>
          <w:sz w:val="34"/>
          <w:szCs w:val="34"/>
          <w:rtl/>
        </w:rPr>
        <w:lastRenderedPageBreak/>
        <w:t>فليس هناك شيء اسمه جهاد الدفع لا إذن فيه، وإنما الناس تبعٌ للإمام لا يفتاتون عليه في الجهاد إلا في صورةٍ واحدةٍ، حتى إذا وصل الإمام أو جاء خبر الإمام لم يجُزْ للناس أن يتجاوزوا الإمام أو ينفردوا عن لوائه، أو يتصرَّفوا من عند أنفسهم بدون أمره وإذنه، وانتهى عند ذلك الأمر.</w:t>
      </w:r>
    </w:p>
    <w:p w14:paraId="6849FD21" w14:textId="5BAEF49A" w:rsidR="00D6671F" w:rsidRPr="00DD3DC3" w:rsidRDefault="00D6671F" w:rsidP="00B65595">
      <w:pPr>
        <w:ind w:firstLine="296"/>
        <w:jc w:val="both"/>
        <w:rPr>
          <w:rFonts w:cs="Traditional Arabic"/>
          <w:sz w:val="34"/>
          <w:szCs w:val="34"/>
          <w:rtl/>
        </w:rPr>
      </w:pPr>
      <w:r w:rsidRPr="00DD3DC3">
        <w:rPr>
          <w:rFonts w:cs="Traditional Arabic"/>
          <w:sz w:val="34"/>
          <w:szCs w:val="34"/>
          <w:rtl/>
        </w:rPr>
        <w:t>وما تقدَّم من أن</w:t>
      </w:r>
      <w:r w:rsidR="00F72A74" w:rsidRPr="00DD3DC3">
        <w:rPr>
          <w:rFonts w:cs="Traditional Arabic" w:hint="cs"/>
          <w:sz w:val="34"/>
          <w:szCs w:val="34"/>
          <w:rtl/>
        </w:rPr>
        <w:t>َّ</w:t>
      </w:r>
      <w:r w:rsidRPr="00DD3DC3">
        <w:rPr>
          <w:rFonts w:cs="Traditional Arabic"/>
          <w:sz w:val="34"/>
          <w:szCs w:val="34"/>
          <w:rtl/>
        </w:rPr>
        <w:t xml:space="preserve"> العدو إذا دهمَ بلدًا تعيَّن الجهاد على أهل البلد فهذا هو الأصل، وهذا بحسب إمكان قيام الجهاد، وإلا إذا لم يكن ممكنًا إقامة الجهاد لأي سبب من الأسباب، لكون المشركين أكثر من ضعفي المسلمين، سواء قلنا</w:t>
      </w:r>
      <w:r w:rsidR="00F72A74" w:rsidRPr="00DD3DC3">
        <w:rPr>
          <w:rFonts w:cs="Traditional Arabic" w:hint="cs"/>
          <w:sz w:val="34"/>
          <w:szCs w:val="34"/>
          <w:rtl/>
        </w:rPr>
        <w:t>:</w:t>
      </w:r>
      <w:r w:rsidRPr="00DD3DC3">
        <w:rPr>
          <w:rFonts w:cs="Traditional Arabic"/>
          <w:sz w:val="34"/>
          <w:szCs w:val="34"/>
          <w:rtl/>
        </w:rPr>
        <w:t xml:space="preserve"> إن الأمر بالعدد أو الأمر بمجمل القوَّة -كما هو قول لبعض الفقهاء- أو أمر الإمام بالانحياز، أو غير ذلك من الأمور؛ فإنها ممَّا تحكم ال</w:t>
      </w:r>
      <w:r w:rsidR="00F72A74" w:rsidRPr="00DD3DC3">
        <w:rPr>
          <w:rFonts w:cs="Traditional Arabic" w:hint="cs"/>
          <w:sz w:val="34"/>
          <w:szCs w:val="34"/>
          <w:rtl/>
        </w:rPr>
        <w:t>أ</w:t>
      </w:r>
      <w:r w:rsidRPr="00DD3DC3">
        <w:rPr>
          <w:rFonts w:cs="Traditional Arabic"/>
          <w:sz w:val="34"/>
          <w:szCs w:val="34"/>
          <w:rtl/>
        </w:rPr>
        <w:t>مر وتُغيِّير مجرى المسألة، ولأجل ذلك لمَّا كانت كثيرٌ من هذه المسائل مناطها إلى الواقع، وتحقق المناط في الميدان؛ كان النَّظر إنما هو في كل مسألةٍ بحسبها، وكان المرد إلى الإمام منعًا لمثل هذه الإشكالات، وهي أن يدخل الناس في غير جهادٍ أو أن يُحملوا على فتنةٍ، أو يكون ذلك سببًا لاستباحتهم لأن الأمر محسوم من جهة قوة الكافرين وضعف المسلمين، أو لما يكون سبب ذلك من انكشاف بلاد المسلمين الأخرى، وأن الانحياز هو الذي يحمي غيرها وإن ذهب طرفها، فهذه مسائل مُشكلة.</w:t>
      </w:r>
    </w:p>
    <w:p w14:paraId="7980C250" w14:textId="4997C099" w:rsidR="00D6671F" w:rsidRPr="00C21B37" w:rsidRDefault="00D6671F" w:rsidP="00B65595">
      <w:pPr>
        <w:ind w:firstLine="296"/>
        <w:jc w:val="both"/>
        <w:rPr>
          <w:rFonts w:cs="Traditional Arabic"/>
          <w:sz w:val="34"/>
          <w:szCs w:val="34"/>
          <w:rtl/>
        </w:rPr>
      </w:pPr>
      <w:r w:rsidRPr="00C21B37">
        <w:rPr>
          <w:rFonts w:cs="Traditional Arabic"/>
          <w:sz w:val="34"/>
          <w:szCs w:val="34"/>
          <w:rtl/>
        </w:rPr>
        <w:t>وهنا مسألة م</w:t>
      </w:r>
      <w:r w:rsidR="00F72A74">
        <w:rPr>
          <w:rFonts w:cs="Traditional Arabic" w:hint="cs"/>
          <w:sz w:val="34"/>
          <w:szCs w:val="34"/>
          <w:rtl/>
        </w:rPr>
        <w:t>ُ</w:t>
      </w:r>
      <w:r w:rsidRPr="00C21B37">
        <w:rPr>
          <w:rFonts w:cs="Traditional Arabic"/>
          <w:sz w:val="34"/>
          <w:szCs w:val="34"/>
          <w:rtl/>
        </w:rPr>
        <w:t>تعلقةٌ بالمنهاج والنَّظر، وهي أنَّه مهما درسنا من مسائل الجهاد هنا، ومهما فصَّلنا، ومهما ذكرنا من بعض الأمثلة، ومهما أشرنا إلى بعض الوقائع التي هي إشارةٌ إلى إشكالات فيها، وليس تحريرًا من كل وجهٍ لتلك الحال أو الواقعة هنا أو هناك؛ فإنه لا يتأتَّى لي ولا يتأتَّى لك -أيها الطالب وأيتها الطالبة- أن تكون هذه الدراسة كفيلةٌ بأن تكون قادرًا على القطع والبتِّ في مسائل الجهاد في الواقع، وليست هذه الدراسة إلا بمثابة الأصل لدراسة مسائل علميَّة تُؤهِّلُك لحسنِ النَّظرِ، ولا توصلك إلى الفتيا والقطع في المسائل والوقائع، وإنما يحتاج الطالب إلى مراحل كثيرة في أن يحصل من العلم، وأن توكَل إليه الفتوى، وأن يجتمع مع ذلك شيءٌ من حسن النَّظرِ والدِّيانةِ والمعرفةِ بالوقائع التي تُهيئه للدخول في المسائل الوقاعة والنزول إلى الميدان بأن هذا صوابٌ وأن هذا خطأٌ، وأن ذلك صحيح وأن ذلك غير صحيحٍ.</w:t>
      </w:r>
    </w:p>
    <w:p w14:paraId="5BAB6368" w14:textId="37E6FB46" w:rsidR="00D6671F" w:rsidRPr="00C21B37" w:rsidRDefault="00D6671F" w:rsidP="00B65595">
      <w:pPr>
        <w:ind w:firstLine="296"/>
        <w:jc w:val="both"/>
        <w:rPr>
          <w:rFonts w:cs="Traditional Arabic"/>
          <w:sz w:val="34"/>
          <w:szCs w:val="34"/>
          <w:rtl/>
        </w:rPr>
      </w:pPr>
      <w:r w:rsidRPr="00C21B37">
        <w:rPr>
          <w:rFonts w:cs="Traditional Arabic"/>
          <w:sz w:val="34"/>
          <w:szCs w:val="34"/>
          <w:rtl/>
        </w:rPr>
        <w:t xml:space="preserve">قال المؤلف: </w:t>
      </w:r>
      <w:r w:rsidRPr="00167795">
        <w:rPr>
          <w:rFonts w:cs="Traditional Arabic"/>
          <w:color w:val="0000FF"/>
          <w:sz w:val="34"/>
          <w:szCs w:val="34"/>
          <w:rtl/>
        </w:rPr>
        <w:t>(أَوْ تَعْرِضَ فُرْصَةٌ يَخَافُوْنَ فَوْتَهَا)</w:t>
      </w:r>
      <w:r w:rsidRPr="00C21B37">
        <w:rPr>
          <w:rFonts w:cs="Traditional Arabic"/>
          <w:sz w:val="34"/>
          <w:szCs w:val="34"/>
          <w:rtl/>
        </w:rPr>
        <w:t xml:space="preserve">، هذا الكلام يكون حال قيام الجهاد، وخروج الإمام له، وإنَّما بعض الحركات أو بعض ما يُسمَّى بالهجمات ونحوها، أمَّا أن يُظن أنَّ ذلك معناه أنَّه يُبتَدأ جهادٌ بدون إذن الإمام فلا، ولم يقل بذلك أحد من أهل العلم، ولذلك قال المؤلف: </w:t>
      </w:r>
      <w:r w:rsidRPr="00167795">
        <w:rPr>
          <w:rFonts w:cs="Traditional Arabic"/>
          <w:color w:val="0000FF"/>
          <w:sz w:val="34"/>
          <w:szCs w:val="34"/>
          <w:rtl/>
        </w:rPr>
        <w:t>(أَوْ تَعْرِضَ فُرْصَةٌ يَخَافُوْنَ فَوْتَهَا)</w:t>
      </w:r>
      <w:r w:rsidRPr="00C21B37">
        <w:rPr>
          <w:rFonts w:cs="Traditional Arabic"/>
          <w:sz w:val="34"/>
          <w:szCs w:val="34"/>
          <w:rtl/>
        </w:rPr>
        <w:t xml:space="preserve">، يعني حال قيام الجهاد تعرض لهم بعض العدو، فيخافون إن ذهبوا يستأذنوا أن يفوتوا هذا العدو، </w:t>
      </w:r>
      <w:r w:rsidRPr="00C21B37">
        <w:rPr>
          <w:rFonts w:cs="Traditional Arabic"/>
          <w:sz w:val="34"/>
          <w:szCs w:val="34"/>
          <w:rtl/>
        </w:rPr>
        <w:lastRenderedPageBreak/>
        <w:t>فهذه حالٌ مخصوصةٌ أيضًا، وهي حال قيام الجهاد، ولا يُقصَدُ بذلك أن يُبتدأ جهادٌ بدون إذن إمام، لأنه لا جهاد إلَّا مع إمامٍ، قولٌ متحقِّق، وأمرٌ متسقر عند علماء الإسلام على اختلاف مذاهبهم.</w:t>
      </w:r>
    </w:p>
    <w:p w14:paraId="59117FCC" w14:textId="77777777" w:rsidR="00D6671F" w:rsidRPr="00DD3DC3" w:rsidRDefault="00D6671F" w:rsidP="00B65595">
      <w:pPr>
        <w:ind w:firstLine="296"/>
        <w:jc w:val="both"/>
        <w:rPr>
          <w:rFonts w:cs="Traditional Arabic"/>
          <w:sz w:val="34"/>
          <w:szCs w:val="34"/>
          <w:rtl/>
        </w:rPr>
      </w:pPr>
      <w:r w:rsidRPr="00DD3DC3">
        <w:rPr>
          <w:rFonts w:cs="Traditional Arabic"/>
          <w:sz w:val="34"/>
          <w:szCs w:val="34"/>
          <w:rtl/>
        </w:rPr>
        <w:t xml:space="preserve">{قال -رَحِمَهُ اللهُ تَعَالَى: </w:t>
      </w:r>
      <w:r w:rsidRPr="00DD3DC3">
        <w:rPr>
          <w:rFonts w:cs="Traditional Arabic"/>
          <w:color w:val="0000FF"/>
          <w:sz w:val="34"/>
          <w:szCs w:val="34"/>
          <w:rtl/>
        </w:rPr>
        <w:t>(وَإِذَا دَخَلُوْا أَرْضَ اْلحَرْبِ، لَمْ يَجُزْ لِأَحَدٍ أَنْ يَخْرُجَ مِنَ اْلعَسْكَرِ لِتَعَلُّفٍ، أَوِ احْتِطَابٍ، أَوْ غَيْرِهِ، إِلاَّ بِإِذْنِ اْلأَمِيْرِ)</w:t>
      </w:r>
      <w:r w:rsidRPr="00DD3DC3">
        <w:rPr>
          <w:rFonts w:cs="Traditional Arabic"/>
          <w:sz w:val="34"/>
          <w:szCs w:val="34"/>
          <w:rtl/>
        </w:rPr>
        <w:t>}.</w:t>
      </w:r>
    </w:p>
    <w:p w14:paraId="0F6087FC" w14:textId="33B8D42B" w:rsidR="00D6671F" w:rsidRPr="00DD3DC3" w:rsidRDefault="00D6671F" w:rsidP="00B65595">
      <w:pPr>
        <w:ind w:firstLine="296"/>
        <w:jc w:val="both"/>
        <w:rPr>
          <w:rFonts w:cs="Traditional Arabic"/>
          <w:sz w:val="34"/>
          <w:szCs w:val="34"/>
          <w:rtl/>
        </w:rPr>
      </w:pPr>
      <w:r w:rsidRPr="00DD3DC3">
        <w:rPr>
          <w:rFonts w:cs="Traditional Arabic"/>
          <w:sz w:val="34"/>
          <w:szCs w:val="34"/>
          <w:rtl/>
        </w:rPr>
        <w:t>إذا دخلوا موقع المعركة فإن ذلك من الأمور التي يدخل فيها الحذر والحيطة والتَّنبُّه وترصُّد العدو بهم، وعظَم ما يتعلق بكل واحدٍ من المسؤوليَّة</w:t>
      </w:r>
      <w:r w:rsidR="00F72A74" w:rsidRPr="00DD3DC3">
        <w:rPr>
          <w:rFonts w:cs="Traditional Arabic" w:hint="cs"/>
          <w:sz w:val="34"/>
          <w:szCs w:val="34"/>
          <w:rtl/>
        </w:rPr>
        <w:t>؛</w:t>
      </w:r>
      <w:r w:rsidRPr="00DD3DC3">
        <w:rPr>
          <w:rFonts w:cs="Traditional Arabic"/>
          <w:sz w:val="34"/>
          <w:szCs w:val="34"/>
          <w:rtl/>
        </w:rPr>
        <w:t xml:space="preserve"> لأنَّ حركته قد تكشف مكانهم فينقض عليهم العدو، وذهاب بعضهم أو مجيئه سببٌ لأن يكون ذلك فجوة أو ثغرة يُدخل بها على جيش المسلمين؛ فلما كان الأمر كذلك كان هذا غير جائزٍ أن يتحرَّك أحدٌ من</w:t>
      </w:r>
      <w:r w:rsidR="00F72A74" w:rsidRPr="00DD3DC3">
        <w:rPr>
          <w:rFonts w:cs="Traditional Arabic" w:hint="cs"/>
          <w:sz w:val="34"/>
          <w:szCs w:val="34"/>
          <w:rtl/>
        </w:rPr>
        <w:t xml:space="preserve"> </w:t>
      </w:r>
      <w:r w:rsidRPr="00DD3DC3">
        <w:rPr>
          <w:rFonts w:cs="Traditional Arabic"/>
          <w:sz w:val="34"/>
          <w:szCs w:val="34"/>
          <w:rtl/>
        </w:rPr>
        <w:t>الجند عن غير مكانه، أو أن ي</w:t>
      </w:r>
      <w:r w:rsidR="00F72A74" w:rsidRPr="00DD3DC3">
        <w:rPr>
          <w:rFonts w:cs="Traditional Arabic" w:hint="cs"/>
          <w:sz w:val="34"/>
          <w:szCs w:val="34"/>
          <w:rtl/>
        </w:rPr>
        <w:t>ن</w:t>
      </w:r>
      <w:r w:rsidRPr="00DD3DC3">
        <w:rPr>
          <w:rFonts w:cs="Traditional Arabic"/>
          <w:sz w:val="34"/>
          <w:szCs w:val="34"/>
          <w:rtl/>
        </w:rPr>
        <w:t>تقل من محلِّه وإقامته إلَّا بإذن الإمام، قال تعالى:</w:t>
      </w:r>
      <w:r w:rsidR="00167795" w:rsidRPr="00DD3DC3">
        <w:rPr>
          <w:rFonts w:cs="Traditional Arabic"/>
          <w:sz w:val="34"/>
          <w:szCs w:val="34"/>
          <w:rtl/>
        </w:rPr>
        <w:t xml:space="preserve"> </w:t>
      </w:r>
      <w:r w:rsidR="00167795" w:rsidRPr="00DD3DC3">
        <w:rPr>
          <w:rFonts w:cs="Traditional Arabic" w:hint="cs"/>
          <w:color w:val="FF0000"/>
          <w:sz w:val="34"/>
          <w:szCs w:val="34"/>
          <w:rtl/>
        </w:rPr>
        <w:t>﴿</w:t>
      </w:r>
      <w:r w:rsidR="00167795" w:rsidRPr="00DD3DC3">
        <w:rPr>
          <w:rFonts w:cs="Traditional Arabic"/>
          <w:color w:val="FF0000"/>
          <w:sz w:val="34"/>
          <w:szCs w:val="34"/>
          <w:rtl/>
        </w:rPr>
        <w:t>وَإِذَا كَانُوا مَعَهُ عَلَى أَمْرٍ جَامِعٍ لَمْ يَذْهَبُوا حَتَّى يَسْتَأْذِنُوهُ</w:t>
      </w:r>
      <w:r w:rsidR="00167795" w:rsidRPr="00DD3DC3">
        <w:rPr>
          <w:rFonts w:cs="Traditional Arabic" w:hint="cs"/>
          <w:color w:val="FF0000"/>
          <w:sz w:val="34"/>
          <w:szCs w:val="34"/>
          <w:rtl/>
        </w:rPr>
        <w:t>﴾</w:t>
      </w:r>
      <w:r w:rsidRPr="00DD3DC3">
        <w:rPr>
          <w:rFonts w:cs="Traditional Arabic"/>
          <w:sz w:val="34"/>
          <w:szCs w:val="34"/>
          <w:rtl/>
        </w:rPr>
        <w:t xml:space="preserve"> </w:t>
      </w:r>
      <w:r w:rsidRPr="00DD3DC3">
        <w:rPr>
          <w:rFonts w:cs="Traditional Arabic"/>
          <w:rtl/>
        </w:rPr>
        <w:t>[النور/62]</w:t>
      </w:r>
      <w:r w:rsidR="00167795" w:rsidRPr="00DD3DC3">
        <w:rPr>
          <w:rFonts w:cs="Traditional Arabic"/>
          <w:sz w:val="34"/>
          <w:szCs w:val="34"/>
          <w:rtl/>
        </w:rPr>
        <w:t>،</w:t>
      </w:r>
      <w:r w:rsidRPr="00DD3DC3">
        <w:rPr>
          <w:rFonts w:cs="Traditional Arabic"/>
          <w:sz w:val="34"/>
          <w:szCs w:val="34"/>
          <w:rtl/>
        </w:rPr>
        <w:t xml:space="preserve"> فلم يكن لهم أن يتحركوا ولا أن يخرجوا ولا أن يذهبوا ولا أن يبرزوا.</w:t>
      </w:r>
    </w:p>
    <w:p w14:paraId="054D7DFB" w14:textId="54B04AD0" w:rsidR="00D6671F" w:rsidRPr="00DD3DC3" w:rsidRDefault="00D6671F" w:rsidP="00B65595">
      <w:pPr>
        <w:ind w:firstLine="296"/>
        <w:jc w:val="both"/>
        <w:rPr>
          <w:rFonts w:cs="Traditional Arabic"/>
          <w:sz w:val="34"/>
          <w:szCs w:val="34"/>
          <w:rtl/>
        </w:rPr>
      </w:pPr>
      <w:r w:rsidRPr="00DD3DC3">
        <w:rPr>
          <w:rFonts w:cs="Traditional Arabic"/>
          <w:sz w:val="34"/>
          <w:szCs w:val="34"/>
          <w:rtl/>
        </w:rPr>
        <w:t>ولأنَّه قد يكون حال وجود الإمام في مكان قد عرف العدو بالأعين التي أرسلها، ولا يُريد أن يُخيف جنده وجيشه بأن يُبلغهم أن العدو بجوارهم أو بإزائهم، وأن القائد إمَّا أن ينتهز فرصةً لينقضَّ عليهم، أو ينتهز فرصةً لينأى بجيشه عن محاذاة هذا العدو أو تمكين جيشه من أن يتسلَّط عليه عدو الكافرين، ولا يتأتَّى للإمام أن يُخبر الناس خوفًا من أن يدبَّ إليهم الخوف، أو أن ينزل فيهم الرعب، أو أن يكون منهم الخور، أو أن يظهر منهم التَّفرُّق، أو أن يكون منهم الانكشاف، إلى غير ذلك.</w:t>
      </w:r>
    </w:p>
    <w:p w14:paraId="08E6B8D7" w14:textId="6C10702E" w:rsidR="00D6671F" w:rsidRPr="00C21B37" w:rsidRDefault="00D6671F" w:rsidP="00B65595">
      <w:pPr>
        <w:ind w:firstLine="296"/>
        <w:jc w:val="both"/>
        <w:rPr>
          <w:rFonts w:cs="Traditional Arabic"/>
          <w:sz w:val="34"/>
          <w:szCs w:val="34"/>
          <w:rtl/>
        </w:rPr>
      </w:pPr>
      <w:r w:rsidRPr="00C21B37">
        <w:rPr>
          <w:rFonts w:cs="Traditional Arabic"/>
          <w:sz w:val="34"/>
          <w:szCs w:val="34"/>
          <w:rtl/>
        </w:rPr>
        <w:t>ول</w:t>
      </w:r>
      <w:r w:rsidR="00F72A74">
        <w:rPr>
          <w:rFonts w:cs="Traditional Arabic" w:hint="cs"/>
          <w:sz w:val="34"/>
          <w:szCs w:val="34"/>
          <w:rtl/>
        </w:rPr>
        <w:t>َ</w:t>
      </w:r>
      <w:r w:rsidRPr="00C21B37">
        <w:rPr>
          <w:rFonts w:cs="Traditional Arabic"/>
          <w:sz w:val="34"/>
          <w:szCs w:val="34"/>
          <w:rtl/>
        </w:rPr>
        <w:t>مَّا كان الأمر بهذه الحال؛ لم يكن لهم أن يتحرَّكوا حتَّى للأمور التي يحتاجون إليها، كأن يعلف دابَّته التي ترعى، أو يحتطب بعض ما يُصلح به طعامه أو يُدفِّئ به نفسه، ومع عِظَم الحاجة إلى ذلك؛ لكن لمَّا كان الأمر تتعلق به مصلحةٌ أكبر لم يكن لأحدٍ أن يتحرَّك إلَّا بإن الأمير، أو من جعل الأمير إليه الاستئذان، كأن يكون أمير السَّريَّة، أو يكون العريف على هذه المجموعة، أو غير ذلك ممَّن لهم تصرُّفٌ في المجموعات وقيامٌ عليها.</w:t>
      </w:r>
    </w:p>
    <w:p w14:paraId="164DBB7E" w14:textId="77777777" w:rsidR="00D6671F" w:rsidRPr="00DD3DC3" w:rsidRDefault="00D6671F" w:rsidP="00B65595">
      <w:pPr>
        <w:ind w:firstLine="296"/>
        <w:jc w:val="both"/>
        <w:rPr>
          <w:rFonts w:cs="Traditional Arabic"/>
          <w:sz w:val="34"/>
          <w:szCs w:val="34"/>
          <w:rtl/>
        </w:rPr>
      </w:pPr>
      <w:r w:rsidRPr="00DD3DC3">
        <w:rPr>
          <w:rFonts w:cs="Traditional Arabic"/>
          <w:sz w:val="34"/>
          <w:szCs w:val="34"/>
          <w:rtl/>
        </w:rPr>
        <w:t xml:space="preserve">{قال -رَحِمَهُ اللهُ تَعَالَى: </w:t>
      </w:r>
      <w:r w:rsidRPr="00DD3DC3">
        <w:rPr>
          <w:rFonts w:cs="Traditional Arabic"/>
          <w:color w:val="0000FF"/>
          <w:sz w:val="34"/>
          <w:szCs w:val="34"/>
          <w:rtl/>
        </w:rPr>
        <w:t>(وَمَنْ أَخَذَ مِنْ دَارِ اْلحَرْبِ مَالَهُ قِيْمَةٌ، لَمْ يَجُزْ لَهُ أَنْ يَخْتَصَّ بِهِ، إِلاَّ الطَّعَامَ وَاْلعَلَفَ، فَلَهُ أَنْ يَأْخُذَ مِنْهُ مَا يَحْتَاجُ إِلَيْهِ)</w:t>
      </w:r>
      <w:r w:rsidRPr="00DD3DC3">
        <w:rPr>
          <w:rFonts w:cs="Traditional Arabic"/>
          <w:sz w:val="34"/>
          <w:szCs w:val="34"/>
          <w:rtl/>
        </w:rPr>
        <w:t>}.</w:t>
      </w:r>
    </w:p>
    <w:p w14:paraId="3F1E8AC5" w14:textId="6BE26C2D" w:rsidR="00D6671F" w:rsidRPr="00DD3DC3" w:rsidRDefault="00D6671F" w:rsidP="00B65595">
      <w:pPr>
        <w:ind w:firstLine="296"/>
        <w:jc w:val="both"/>
        <w:rPr>
          <w:rFonts w:cs="Traditional Arabic"/>
          <w:sz w:val="34"/>
          <w:szCs w:val="34"/>
          <w:rtl/>
        </w:rPr>
      </w:pPr>
      <w:r w:rsidRPr="00DD3DC3">
        <w:rPr>
          <w:rFonts w:cs="Traditional Arabic"/>
          <w:sz w:val="34"/>
          <w:szCs w:val="34"/>
          <w:rtl/>
        </w:rPr>
        <w:lastRenderedPageBreak/>
        <w:t xml:space="preserve">قال: </w:t>
      </w:r>
      <w:r w:rsidRPr="00DD3DC3">
        <w:rPr>
          <w:rFonts w:cs="Traditional Arabic"/>
          <w:color w:val="0000FF"/>
          <w:sz w:val="34"/>
          <w:szCs w:val="34"/>
          <w:rtl/>
        </w:rPr>
        <w:t>(وَمَنْ أَخَذَ مِنْ دَارِ اْلحَرْبِ)</w:t>
      </w:r>
      <w:r w:rsidRPr="00DD3DC3">
        <w:rPr>
          <w:rFonts w:cs="Traditional Arabic"/>
          <w:sz w:val="34"/>
          <w:szCs w:val="34"/>
          <w:rtl/>
        </w:rPr>
        <w:t>، الكلام إنما هو مع الحربيين، وفي دار الحرب، فخرج من ذلك المعاهدين، أو أهل ال</w:t>
      </w:r>
      <w:r w:rsidR="00167795" w:rsidRPr="00DD3DC3">
        <w:rPr>
          <w:rFonts w:cs="Traditional Arabic" w:hint="cs"/>
          <w:sz w:val="34"/>
          <w:szCs w:val="34"/>
          <w:rtl/>
        </w:rPr>
        <w:t>ذ</w:t>
      </w:r>
      <w:r w:rsidRPr="00DD3DC3">
        <w:rPr>
          <w:rFonts w:cs="Traditional Arabic"/>
          <w:sz w:val="34"/>
          <w:szCs w:val="34"/>
          <w:rtl/>
        </w:rPr>
        <w:t>ِّمَّة أو المستَأمَنين؛ فإنَّ أولئك لا يجوز للإنسان أن يتسلَّطَ عليهم، أو أن يستبيح أموالهم، أو أن يمكرَ بهم، أو يأخذ شيئًا مما معهم، أو يستبيح لهم حرمة.</w:t>
      </w:r>
    </w:p>
    <w:p w14:paraId="11BE71AC" w14:textId="76E25688" w:rsidR="00D6671F" w:rsidRPr="00DD3DC3" w:rsidRDefault="00D6671F" w:rsidP="00B65595">
      <w:pPr>
        <w:ind w:firstLine="296"/>
        <w:jc w:val="both"/>
        <w:rPr>
          <w:rFonts w:cs="Traditional Arabic"/>
          <w:sz w:val="34"/>
          <w:szCs w:val="34"/>
          <w:rtl/>
        </w:rPr>
      </w:pPr>
      <w:r w:rsidRPr="00DD3DC3">
        <w:rPr>
          <w:rFonts w:cs="Traditional Arabic"/>
          <w:sz w:val="34"/>
          <w:szCs w:val="34"/>
          <w:rtl/>
        </w:rPr>
        <w:t xml:space="preserve">أمَّا في دار الحرب فإذا أُبيح قتله فمن باب أولى أن يُباحَ ما معه من مالٍ أو لباسٍ أو دابَّة، فيقول المؤلف -رَحِمَهُ اللهُ تَعَالَى: </w:t>
      </w:r>
      <w:r w:rsidRPr="00DD3DC3">
        <w:rPr>
          <w:rFonts w:cs="Traditional Arabic"/>
          <w:color w:val="0000FF"/>
          <w:sz w:val="34"/>
          <w:szCs w:val="34"/>
          <w:rtl/>
        </w:rPr>
        <w:t>(وَمَنْ أَخَذَ مِنْ دَارِ اْلحَرْبِ مَالَهُ قِيْمَةٌ، لَمْ يَجُزْ لَهُ أَنْ يَخْتَصَّ بِهِ)</w:t>
      </w:r>
      <w:r w:rsidRPr="00DD3DC3">
        <w:rPr>
          <w:rFonts w:cs="Traditional Arabic"/>
          <w:sz w:val="34"/>
          <w:szCs w:val="34"/>
          <w:rtl/>
        </w:rPr>
        <w:t>، لأنَّ جيش المسلمين جيشٌ واحد، وغنيمته واحدة، ومردُّ الغنيمة إلى الإمام، والشَّرع جاء بقسمتها، وجعل لكلٍّ قسمه الذي يليق به؛ فلم يجُزْ لأحدٍ أن يفتات في ذلك، أو أن يخصَّ نفسَه بشيءٍ.</w:t>
      </w:r>
    </w:p>
    <w:p w14:paraId="521B9F9C" w14:textId="77777777" w:rsidR="00D6671F" w:rsidRPr="00C21B37" w:rsidRDefault="00D6671F" w:rsidP="00B65595">
      <w:pPr>
        <w:ind w:firstLine="296"/>
        <w:jc w:val="both"/>
        <w:rPr>
          <w:rFonts w:cs="Traditional Arabic"/>
          <w:sz w:val="34"/>
          <w:szCs w:val="34"/>
          <w:rtl/>
        </w:rPr>
      </w:pPr>
      <w:r w:rsidRPr="00C21B37">
        <w:rPr>
          <w:rFonts w:cs="Traditional Arabic"/>
          <w:sz w:val="34"/>
          <w:szCs w:val="34"/>
          <w:rtl/>
        </w:rPr>
        <w:t>أما ما ليس له كقيمة كأن يكون حبلًا يربط به دابَّته ونحوه؛ فهذه أشياء لا قيمة لها، فلا يُمنع منها، أما ما له قيمة فلا يجوز له أخذه.</w:t>
      </w:r>
    </w:p>
    <w:p w14:paraId="08C7127F" w14:textId="6C8A880B" w:rsidR="00D6671F" w:rsidRPr="00C21B37" w:rsidRDefault="00D6671F" w:rsidP="00B65595">
      <w:pPr>
        <w:ind w:firstLine="296"/>
        <w:jc w:val="both"/>
        <w:rPr>
          <w:rFonts w:cs="Traditional Arabic"/>
          <w:sz w:val="34"/>
          <w:szCs w:val="34"/>
          <w:rtl/>
        </w:rPr>
      </w:pPr>
      <w:r w:rsidRPr="00C21B37">
        <w:rPr>
          <w:rFonts w:cs="Traditional Arabic"/>
          <w:sz w:val="34"/>
          <w:szCs w:val="34"/>
          <w:rtl/>
        </w:rPr>
        <w:t xml:space="preserve">قال: </w:t>
      </w:r>
      <w:r w:rsidRPr="00167795">
        <w:rPr>
          <w:rFonts w:cs="Traditional Arabic"/>
          <w:color w:val="0000FF"/>
          <w:sz w:val="34"/>
          <w:szCs w:val="34"/>
          <w:rtl/>
        </w:rPr>
        <w:t>(إِلاَّ الطَّعَامَ وَاْلعَلَفَ)</w:t>
      </w:r>
      <w:r w:rsidRPr="00C21B37">
        <w:rPr>
          <w:rFonts w:cs="Traditional Arabic"/>
          <w:sz w:val="34"/>
          <w:szCs w:val="34"/>
          <w:rtl/>
        </w:rPr>
        <w:t xml:space="preserve">، كأن يجد طعامًا سقط كالتمر، فأخذه فأكله ليستعين به أو ليتقوى به، أو شيئًا مما تُعلف به الدواب، أو نحو ذلك؛ فله أن يأخذ منه ما يحتاج، وجاء ذلك عند أبي داود في أنهم أصابوا طعامًا في غزوة حنين فأخذوا منه، فلم يُعَبْ ذلك عليهم، وكان ذلك أمرًا سائغًا، وهو ممَّا تتأكَّد الحاجة إليه، لأن الوقت يطول، والحاجة </w:t>
      </w:r>
      <w:r w:rsidR="00167795">
        <w:rPr>
          <w:rFonts w:cs="Traditional Arabic" w:hint="cs"/>
          <w:sz w:val="34"/>
          <w:szCs w:val="34"/>
          <w:rtl/>
        </w:rPr>
        <w:t>إ</w:t>
      </w:r>
      <w:r w:rsidRPr="00C21B37">
        <w:rPr>
          <w:rFonts w:cs="Traditional Arabic"/>
          <w:sz w:val="34"/>
          <w:szCs w:val="34"/>
          <w:rtl/>
        </w:rPr>
        <w:t>لى الت</w:t>
      </w:r>
      <w:r w:rsidR="00167795">
        <w:rPr>
          <w:rFonts w:cs="Traditional Arabic" w:hint="cs"/>
          <w:sz w:val="34"/>
          <w:szCs w:val="34"/>
          <w:rtl/>
        </w:rPr>
        <w:t>َّ</w:t>
      </w:r>
      <w:r w:rsidRPr="00C21B37">
        <w:rPr>
          <w:rFonts w:cs="Traditional Arabic"/>
          <w:sz w:val="34"/>
          <w:szCs w:val="34"/>
          <w:rtl/>
        </w:rPr>
        <w:t>قو</w:t>
      </w:r>
      <w:r w:rsidR="00167795">
        <w:rPr>
          <w:rFonts w:cs="Traditional Arabic" w:hint="cs"/>
          <w:sz w:val="34"/>
          <w:szCs w:val="34"/>
          <w:rtl/>
        </w:rPr>
        <w:t>ِّ</w:t>
      </w:r>
      <w:r w:rsidRPr="00C21B37">
        <w:rPr>
          <w:rFonts w:cs="Traditional Arabic"/>
          <w:sz w:val="34"/>
          <w:szCs w:val="34"/>
          <w:rtl/>
        </w:rPr>
        <w:t>ي وأن يصمُدَ الإنسان، وكذلك الحاجة إلى تقوية الدابة وعدم ظهور هزالها أو ضعفها؛ فكل هذا معلوم، ولأجل ذلك جازَ أن يأخذ شيئًا منه.</w:t>
      </w:r>
    </w:p>
    <w:p w14:paraId="581D380D" w14:textId="77777777" w:rsidR="00D6671F" w:rsidRPr="00C21B37" w:rsidRDefault="00D6671F" w:rsidP="00B65595">
      <w:pPr>
        <w:ind w:firstLine="296"/>
        <w:jc w:val="both"/>
        <w:rPr>
          <w:rFonts w:cs="Traditional Arabic"/>
          <w:sz w:val="34"/>
          <w:szCs w:val="34"/>
          <w:rtl/>
        </w:rPr>
      </w:pPr>
      <w:r w:rsidRPr="00C21B37">
        <w:rPr>
          <w:rFonts w:cs="Traditional Arabic"/>
          <w:sz w:val="34"/>
          <w:szCs w:val="34"/>
          <w:rtl/>
        </w:rPr>
        <w:t xml:space="preserve">{قال -رَحِمَهُ اللهُ تَعَالَى: </w:t>
      </w:r>
      <w:r w:rsidRPr="00167795">
        <w:rPr>
          <w:rFonts w:cs="Traditional Arabic"/>
          <w:color w:val="0000FF"/>
          <w:sz w:val="34"/>
          <w:szCs w:val="34"/>
          <w:rtl/>
        </w:rPr>
        <w:t>(فَإِنْ بَاعَهُ، رَدَّ ثَمَنَهُ فِيْ اْلمَغْنَمِ)</w:t>
      </w:r>
      <w:r w:rsidRPr="00C21B37">
        <w:rPr>
          <w:rFonts w:cs="Traditional Arabic"/>
          <w:sz w:val="34"/>
          <w:szCs w:val="34"/>
          <w:rtl/>
        </w:rPr>
        <w:t>}.</w:t>
      </w:r>
    </w:p>
    <w:p w14:paraId="73FC211D" w14:textId="5850AE07" w:rsidR="00D6671F" w:rsidRPr="00C21B37" w:rsidRDefault="00D6671F" w:rsidP="00B65595">
      <w:pPr>
        <w:ind w:firstLine="296"/>
        <w:jc w:val="both"/>
        <w:rPr>
          <w:rFonts w:cs="Traditional Arabic"/>
          <w:sz w:val="34"/>
          <w:szCs w:val="34"/>
          <w:rtl/>
        </w:rPr>
      </w:pPr>
      <w:r w:rsidRPr="00C21B37">
        <w:rPr>
          <w:rFonts w:cs="Traditional Arabic"/>
          <w:sz w:val="34"/>
          <w:szCs w:val="34"/>
          <w:rtl/>
        </w:rPr>
        <w:t>يعني</w:t>
      </w:r>
      <w:r w:rsidR="00981E1B">
        <w:rPr>
          <w:rFonts w:cs="Traditional Arabic" w:hint="cs"/>
          <w:sz w:val="34"/>
          <w:szCs w:val="34"/>
          <w:rtl/>
        </w:rPr>
        <w:t>:</w:t>
      </w:r>
      <w:r w:rsidRPr="00C21B37">
        <w:rPr>
          <w:rFonts w:cs="Traditional Arabic"/>
          <w:sz w:val="34"/>
          <w:szCs w:val="34"/>
          <w:rtl/>
        </w:rPr>
        <w:t xml:space="preserve"> لو أخذ طعامًا فزاد عن حاجته التي طعمها أو أطعمها دابته فباعه؛ ردَّ ثمنه في المغنم</w:t>
      </w:r>
      <w:r w:rsidR="00981E1B">
        <w:rPr>
          <w:rFonts w:cs="Traditional Arabic" w:hint="cs"/>
          <w:sz w:val="34"/>
          <w:szCs w:val="34"/>
          <w:rtl/>
        </w:rPr>
        <w:t>؛</w:t>
      </w:r>
      <w:r w:rsidRPr="00C21B37">
        <w:rPr>
          <w:rFonts w:cs="Traditional Arabic"/>
          <w:sz w:val="34"/>
          <w:szCs w:val="34"/>
          <w:rtl/>
        </w:rPr>
        <w:t xml:space="preserve"> لأنه له قيمة، وهذه القيمة مشتركة؛ فالأصل أن تكون غنيمة لا يختص بها، وغلَّا كان غلولًا، وقد جاء في الغلول ما جاء فيه، قال تعالى:</w:t>
      </w:r>
      <w:r w:rsidR="00167795">
        <w:rPr>
          <w:rFonts w:cs="Traditional Arabic"/>
          <w:sz w:val="34"/>
          <w:szCs w:val="34"/>
          <w:rtl/>
        </w:rPr>
        <w:t xml:space="preserve"> </w:t>
      </w:r>
      <w:r w:rsidR="00167795" w:rsidRPr="00167795">
        <w:rPr>
          <w:rFonts w:cs="Traditional Arabic" w:hint="cs"/>
          <w:color w:val="FF0000"/>
          <w:sz w:val="34"/>
          <w:szCs w:val="34"/>
          <w:rtl/>
        </w:rPr>
        <w:t>﴿</w:t>
      </w:r>
      <w:r w:rsidR="00167795" w:rsidRPr="00167795">
        <w:rPr>
          <w:rFonts w:cs="Traditional Arabic"/>
          <w:color w:val="FF0000"/>
          <w:sz w:val="34"/>
          <w:szCs w:val="34"/>
          <w:rtl/>
        </w:rPr>
        <w:t>وَمَا كَانَ لِنَبِيٍّ أَنْ يَغُلَّ وَمَنْ يَغْلُلْ يَأْتِ بِمَا غَلَّ يَوْمَ الْقِيَامَةِ ثُمَّ تُوَفَّى كُلُّ نَفْسٍ مَا كَسَبَتْ وَهُمْ لَا يُظْلَمُونَ</w:t>
      </w:r>
      <w:r w:rsidR="00167795" w:rsidRPr="00167795">
        <w:rPr>
          <w:rFonts w:cs="Traditional Arabic" w:hint="cs"/>
          <w:color w:val="FF0000"/>
          <w:sz w:val="34"/>
          <w:szCs w:val="34"/>
          <w:rtl/>
        </w:rPr>
        <w:t>﴾</w:t>
      </w:r>
      <w:r w:rsidRPr="00C21B37">
        <w:rPr>
          <w:rFonts w:cs="Traditional Arabic"/>
          <w:sz w:val="34"/>
          <w:szCs w:val="34"/>
          <w:rtl/>
        </w:rPr>
        <w:t xml:space="preserve"> </w:t>
      </w:r>
      <w:r w:rsidRPr="00167795">
        <w:rPr>
          <w:rFonts w:cs="Traditional Arabic"/>
          <w:rtl/>
        </w:rPr>
        <w:t>[آل عمران</w:t>
      </w:r>
      <w:r w:rsidR="00167795">
        <w:rPr>
          <w:rFonts w:cs="Traditional Arabic" w:hint="cs"/>
          <w:rtl/>
        </w:rPr>
        <w:t xml:space="preserve">: </w:t>
      </w:r>
      <w:r w:rsidRPr="00167795">
        <w:rPr>
          <w:rFonts w:cs="Traditional Arabic"/>
          <w:rtl/>
        </w:rPr>
        <w:t>161]</w:t>
      </w:r>
      <w:r w:rsidR="00167795">
        <w:rPr>
          <w:rFonts w:cs="Traditional Arabic"/>
          <w:sz w:val="34"/>
          <w:szCs w:val="34"/>
          <w:rtl/>
        </w:rPr>
        <w:t>،</w:t>
      </w:r>
      <w:r w:rsidRPr="00C21B37">
        <w:rPr>
          <w:rFonts w:cs="Traditional Arabic"/>
          <w:sz w:val="34"/>
          <w:szCs w:val="34"/>
          <w:rtl/>
        </w:rPr>
        <w:t xml:space="preserve"> وقصَّة صاحب الشَّملة التي غلَّها </w:t>
      </w:r>
      <w:r w:rsidR="00167795" w:rsidRPr="00167795">
        <w:rPr>
          <w:rFonts w:cs="Traditional Arabic"/>
          <w:color w:val="008000"/>
          <w:sz w:val="34"/>
          <w:szCs w:val="34"/>
          <w:rtl/>
        </w:rPr>
        <w:t>«إنَّ الشِّمْلَةَ لَتَلْتَهِبُ عليه نارًا»</w:t>
      </w:r>
      <w:r w:rsidR="00656B59">
        <w:rPr>
          <w:rStyle w:val="FootnoteReference"/>
          <w:rFonts w:cs="Traditional Arabic"/>
          <w:sz w:val="34"/>
          <w:szCs w:val="34"/>
          <w:rtl/>
        </w:rPr>
        <w:footnoteReference w:id="2"/>
      </w:r>
      <w:r w:rsidRPr="00C21B37">
        <w:rPr>
          <w:rFonts w:cs="Traditional Arabic"/>
          <w:sz w:val="34"/>
          <w:szCs w:val="34"/>
          <w:rtl/>
        </w:rPr>
        <w:t>، كما جاء ذلك عن النبي -صَلَّى اللهُ عَلَيْه وَسَلَّمَ-</w:t>
      </w:r>
      <w:r w:rsidR="00167795">
        <w:rPr>
          <w:rFonts w:cs="Traditional Arabic"/>
          <w:sz w:val="34"/>
          <w:szCs w:val="34"/>
          <w:rtl/>
        </w:rPr>
        <w:t>،</w:t>
      </w:r>
      <w:r w:rsidRPr="00C21B37">
        <w:rPr>
          <w:rFonts w:cs="Traditional Arabic"/>
          <w:sz w:val="34"/>
          <w:szCs w:val="34"/>
          <w:rtl/>
        </w:rPr>
        <w:t xml:space="preserve"> فلأجل ذلك لم يجُزْ له، ولابدَّ من ردها إلى المغنم.</w:t>
      </w:r>
    </w:p>
    <w:p w14:paraId="2A8F3FEF" w14:textId="77777777" w:rsidR="00D6671F" w:rsidRPr="00C21B37" w:rsidRDefault="00D6671F" w:rsidP="00B65595">
      <w:pPr>
        <w:ind w:firstLine="296"/>
        <w:jc w:val="both"/>
        <w:rPr>
          <w:rFonts w:cs="Traditional Arabic"/>
          <w:sz w:val="34"/>
          <w:szCs w:val="34"/>
          <w:rtl/>
        </w:rPr>
      </w:pPr>
      <w:r w:rsidRPr="00C21B37">
        <w:rPr>
          <w:rFonts w:cs="Traditional Arabic"/>
          <w:sz w:val="34"/>
          <w:szCs w:val="34"/>
          <w:rtl/>
        </w:rPr>
        <w:lastRenderedPageBreak/>
        <w:t xml:space="preserve">{قال -رَحِمَهُ اللهُ تَعَالَى: </w:t>
      </w:r>
      <w:r w:rsidRPr="00167795">
        <w:rPr>
          <w:rFonts w:cs="Traditional Arabic"/>
          <w:color w:val="0000FF"/>
          <w:sz w:val="34"/>
          <w:szCs w:val="34"/>
          <w:rtl/>
        </w:rPr>
        <w:t>(وَإِنْ فَضَلَ مَعَهُ مِنْهُ شَيْءٌ بَعْدَ رُجُوْعِهِ إِلى بَلَدِهِ، لَزِمَهُ رَدُّهُ، إِلاَّ أَنْ يَكُوْنَ يَسِيْرًا، فَلَهُ أَكْلُهُ وَهَدِيَّتُهُ)</w:t>
      </w:r>
      <w:r w:rsidRPr="00C21B37">
        <w:rPr>
          <w:rFonts w:cs="Traditional Arabic"/>
          <w:sz w:val="34"/>
          <w:szCs w:val="34"/>
          <w:rtl/>
        </w:rPr>
        <w:t>}.</w:t>
      </w:r>
    </w:p>
    <w:p w14:paraId="54948AF7" w14:textId="77777777" w:rsidR="00D6671F" w:rsidRPr="00C21B37" w:rsidRDefault="00D6671F" w:rsidP="00B65595">
      <w:pPr>
        <w:ind w:firstLine="296"/>
        <w:jc w:val="both"/>
        <w:rPr>
          <w:rFonts w:cs="Traditional Arabic"/>
          <w:sz w:val="34"/>
          <w:szCs w:val="34"/>
          <w:rtl/>
        </w:rPr>
      </w:pPr>
      <w:r w:rsidRPr="00C21B37">
        <w:rPr>
          <w:rFonts w:cs="Traditional Arabic"/>
          <w:sz w:val="34"/>
          <w:szCs w:val="34"/>
          <w:rtl/>
        </w:rPr>
        <w:t>لو فضل منه تمر وحمله معه، أو أي شيء من المتاع والقوت كان يتزوَّد به وبقي منه بعد المعركة، فلا يخلو:</w:t>
      </w:r>
    </w:p>
    <w:p w14:paraId="61A40915" w14:textId="77777777" w:rsidR="00D6671F" w:rsidRPr="00C21B37" w:rsidRDefault="00D6671F" w:rsidP="00B65595">
      <w:pPr>
        <w:ind w:firstLine="296"/>
        <w:jc w:val="both"/>
        <w:rPr>
          <w:rFonts w:cs="Traditional Arabic"/>
          <w:sz w:val="34"/>
          <w:szCs w:val="34"/>
          <w:rtl/>
        </w:rPr>
      </w:pPr>
      <w:r w:rsidRPr="00C21B37">
        <w:rPr>
          <w:rFonts w:cs="Traditional Arabic"/>
          <w:sz w:val="34"/>
          <w:szCs w:val="34"/>
          <w:rtl/>
        </w:rPr>
        <w:t>- إن كان هذا الباقي له قيمة، فعلى ما قلنا في المسألة التي قبلها، فالأصل أنها مغنم ولا يجوز له أن يختص بشيءٍ دون سائر مَن معه في القتال، كما أن غيره ليس له أن يختص بشيءٍ عن صاحبه هذا.</w:t>
      </w:r>
    </w:p>
    <w:p w14:paraId="6CFD6549" w14:textId="77777777" w:rsidR="00D6671F" w:rsidRPr="00C21B37" w:rsidRDefault="00D6671F" w:rsidP="00B65595">
      <w:pPr>
        <w:ind w:firstLine="296"/>
        <w:jc w:val="both"/>
        <w:rPr>
          <w:rFonts w:cs="Traditional Arabic"/>
          <w:sz w:val="34"/>
          <w:szCs w:val="34"/>
          <w:rtl/>
        </w:rPr>
      </w:pPr>
      <w:r w:rsidRPr="00C21B37">
        <w:rPr>
          <w:rFonts w:cs="Traditional Arabic"/>
          <w:sz w:val="34"/>
          <w:szCs w:val="34"/>
          <w:rtl/>
        </w:rPr>
        <w:t>- إن كان ليس له قيمة، كأن يبقى معه تمرات يسيرة، فيأكلها أو يهديها، لأنه إذا جازَ له أكلها جاز له إهداؤها والتصرف فيها بإطعام زوجه أو ولده أو جاره، ونحو ذلك.</w:t>
      </w:r>
    </w:p>
    <w:p w14:paraId="5023889F" w14:textId="2FB288CB" w:rsidR="00D6671F" w:rsidRPr="00C21B37" w:rsidRDefault="00D6671F" w:rsidP="00B65595">
      <w:pPr>
        <w:ind w:firstLine="296"/>
        <w:jc w:val="both"/>
        <w:rPr>
          <w:rFonts w:cs="Traditional Arabic"/>
          <w:sz w:val="34"/>
          <w:szCs w:val="34"/>
          <w:rtl/>
        </w:rPr>
      </w:pPr>
      <w:r w:rsidRPr="00C21B37">
        <w:rPr>
          <w:rFonts w:cs="Traditional Arabic"/>
          <w:sz w:val="34"/>
          <w:szCs w:val="34"/>
          <w:rtl/>
        </w:rPr>
        <w:t xml:space="preserve">{قال -رَحِمَهُ اللهُ تَعَالَى: </w:t>
      </w:r>
      <w:r w:rsidRPr="00167795">
        <w:rPr>
          <w:rFonts w:cs="Traditional Arabic"/>
          <w:color w:val="0000FF"/>
          <w:sz w:val="34"/>
          <w:szCs w:val="34"/>
          <w:rtl/>
        </w:rPr>
        <w:t>(وَيَجُوْزُ تَبْيِيْتُ اْلكُفَّارِ وَرَمْيُهُمْ بِالْمَنْجَنِيْقِ، وَقِتَالُهُمْ قَبْلَ دُعَائِهِمْ؛ لِأَنَّ النَّبِيَّ</w:t>
      </w:r>
      <w:r w:rsidR="00167795" w:rsidRPr="00167795">
        <w:rPr>
          <w:rFonts w:cs="Traditional Arabic"/>
          <w:color w:val="0000FF"/>
          <w:sz w:val="34"/>
          <w:szCs w:val="34"/>
          <w:rtl/>
        </w:rPr>
        <w:t xml:space="preserve"> </w:t>
      </w:r>
      <w:r w:rsidRPr="00167795">
        <w:rPr>
          <w:rFonts w:cs="Traditional Arabic"/>
          <w:color w:val="0000FF"/>
          <w:sz w:val="34"/>
          <w:szCs w:val="34"/>
          <w:rtl/>
        </w:rPr>
        <w:t>-صَلَّى اللهُ عَلَيْه وَسَلَّمَ- أَغَارَ عَلى بَنِيْ اْلمُصْطَلِقِ وَهُمْ غَارُّوْنَ وَأَنْعَامُهُمْ تُسْقَى عَلى الْمَاءِ، فَقَتَلَ مُقَاتِلَتَهُمْ، وَسَبَى ذَرَارِيَّهُمْ)</w:t>
      </w:r>
      <w:r w:rsidRPr="00C21B37">
        <w:rPr>
          <w:rFonts w:cs="Traditional Arabic"/>
          <w:sz w:val="34"/>
          <w:szCs w:val="34"/>
          <w:rtl/>
        </w:rPr>
        <w:t>}.</w:t>
      </w:r>
    </w:p>
    <w:p w14:paraId="7E3D1333" w14:textId="77777777" w:rsidR="00D6671F" w:rsidRPr="00C21B37" w:rsidRDefault="00D6671F" w:rsidP="00B65595">
      <w:pPr>
        <w:ind w:firstLine="296"/>
        <w:jc w:val="both"/>
        <w:rPr>
          <w:rFonts w:cs="Traditional Arabic"/>
          <w:sz w:val="34"/>
          <w:szCs w:val="34"/>
          <w:rtl/>
        </w:rPr>
      </w:pPr>
      <w:r w:rsidRPr="00C21B37">
        <w:rPr>
          <w:rFonts w:cs="Traditional Arabic"/>
          <w:sz w:val="34"/>
          <w:szCs w:val="34"/>
          <w:rtl/>
        </w:rPr>
        <w:t>التبييت: هو الهجوم على الكفَّار ليلًا.</w:t>
      </w:r>
    </w:p>
    <w:p w14:paraId="08168AC2" w14:textId="6E52E1F4" w:rsidR="00D6671F" w:rsidRPr="00DD3DC3" w:rsidRDefault="00D6671F" w:rsidP="00B65595">
      <w:pPr>
        <w:ind w:firstLine="296"/>
        <w:jc w:val="both"/>
        <w:rPr>
          <w:rFonts w:cs="Traditional Arabic"/>
          <w:sz w:val="34"/>
          <w:szCs w:val="34"/>
          <w:rtl/>
        </w:rPr>
      </w:pPr>
      <w:r w:rsidRPr="00DD3DC3">
        <w:rPr>
          <w:rFonts w:cs="Traditional Arabic"/>
          <w:sz w:val="34"/>
          <w:szCs w:val="34"/>
          <w:rtl/>
        </w:rPr>
        <w:t>والكلام هنا في تبييت الكفار هي مسألة من محالِّ الشُّبَه التي يُشبَّه بها على جهلةِ الناس، أو ج</w:t>
      </w:r>
      <w:r w:rsidR="00167795" w:rsidRPr="00DD3DC3">
        <w:rPr>
          <w:rFonts w:cs="Traditional Arabic"/>
          <w:sz w:val="34"/>
          <w:szCs w:val="34"/>
          <w:rtl/>
        </w:rPr>
        <w:t>ه</w:t>
      </w:r>
      <w:r w:rsidRPr="00DD3DC3">
        <w:rPr>
          <w:rFonts w:cs="Traditional Arabic"/>
          <w:sz w:val="34"/>
          <w:szCs w:val="34"/>
          <w:rtl/>
        </w:rPr>
        <w:t>لة المسلمين، أو بعض الأحداث، أو مَن يُغرَّر بهم في هذه الميادين، فالكفار الذين يجوز تبييتهم هم مَن يجوز قتالهم، وهم أهل الحرب، أمَّا تبييت المعاهد أو المستأمن -من دخل في بلاد المسلمين- فلا يجوز البتَّة، لا تبييتًا ولا إنذارًا ولا غير ذلك، لأن المعاهَد له عهدٌ قائمٌ</w:t>
      </w:r>
      <w:r w:rsidR="00167795" w:rsidRPr="00DD3DC3">
        <w:rPr>
          <w:rFonts w:cs="Traditional Arabic"/>
          <w:sz w:val="34"/>
          <w:szCs w:val="34"/>
          <w:rtl/>
        </w:rPr>
        <w:t>،</w:t>
      </w:r>
      <w:r w:rsidRPr="00DD3DC3">
        <w:rPr>
          <w:rFonts w:cs="Traditional Arabic"/>
          <w:sz w:val="34"/>
          <w:szCs w:val="34"/>
          <w:rtl/>
        </w:rPr>
        <w:t xml:space="preserve"> وله ذمَّة قد بُذلَت، فلا يجوز الاعتداء عليهم بوجهٍ من الوجوه.</w:t>
      </w:r>
    </w:p>
    <w:p w14:paraId="63D5F86F" w14:textId="5CE606D4" w:rsidR="00D6671F" w:rsidRPr="00DD3DC3" w:rsidRDefault="00D6671F" w:rsidP="00B65595">
      <w:pPr>
        <w:ind w:firstLine="296"/>
        <w:jc w:val="both"/>
        <w:rPr>
          <w:rFonts w:cs="Traditional Arabic"/>
          <w:sz w:val="34"/>
          <w:szCs w:val="34"/>
          <w:rtl/>
        </w:rPr>
      </w:pPr>
      <w:r w:rsidRPr="00DD3DC3">
        <w:rPr>
          <w:rFonts w:cs="Traditional Arabic"/>
          <w:sz w:val="34"/>
          <w:szCs w:val="34"/>
          <w:rtl/>
        </w:rPr>
        <w:t>والكلام في جواز التبييت إنما في الكفار المحاربين الذين يستعدُّون لقتالنا ونستعدُّ لقتالهم، فلم</w:t>
      </w:r>
      <w:r w:rsidR="00981E1B" w:rsidRPr="00DD3DC3">
        <w:rPr>
          <w:rFonts w:cs="Traditional Arabic" w:hint="cs"/>
          <w:sz w:val="34"/>
          <w:szCs w:val="34"/>
          <w:rtl/>
        </w:rPr>
        <w:t>َّ</w:t>
      </w:r>
      <w:r w:rsidRPr="00DD3DC3">
        <w:rPr>
          <w:rFonts w:cs="Traditional Arabic"/>
          <w:sz w:val="34"/>
          <w:szCs w:val="34"/>
          <w:rtl/>
        </w:rPr>
        <w:t>ا كانت الحرب مبناها على الخدعة وعلى القدرة على التَّمكُّن</w:t>
      </w:r>
      <w:r w:rsidR="00167795" w:rsidRPr="00DD3DC3">
        <w:rPr>
          <w:rFonts w:cs="Traditional Arabic"/>
          <w:sz w:val="34"/>
          <w:szCs w:val="34"/>
          <w:rtl/>
        </w:rPr>
        <w:t>،</w:t>
      </w:r>
      <w:r w:rsidRPr="00DD3DC3">
        <w:rPr>
          <w:rFonts w:cs="Traditional Arabic"/>
          <w:sz w:val="34"/>
          <w:szCs w:val="34"/>
          <w:rtl/>
        </w:rPr>
        <w:t xml:space="preserve"> والإسراع إلى الانقضاض على العدو؛ كان ذلك جائزًا.</w:t>
      </w:r>
    </w:p>
    <w:p w14:paraId="22A8B0DD" w14:textId="77777777" w:rsidR="00D6671F" w:rsidRPr="00DD3DC3" w:rsidRDefault="00D6671F" w:rsidP="00B65595">
      <w:pPr>
        <w:ind w:firstLine="296"/>
        <w:jc w:val="both"/>
        <w:rPr>
          <w:rFonts w:cs="Traditional Arabic"/>
          <w:sz w:val="34"/>
          <w:szCs w:val="34"/>
          <w:rtl/>
        </w:rPr>
      </w:pPr>
      <w:r w:rsidRPr="00DD3DC3">
        <w:rPr>
          <w:rFonts w:cs="Traditional Arabic"/>
          <w:sz w:val="34"/>
          <w:szCs w:val="34"/>
          <w:rtl/>
        </w:rPr>
        <w:t>وكما أنهم يتربَّصون بنا، وينتظرون وقتًا يُريدون أن ينالوا فيه من المسلمين؛ فكذلك للمسلمين أن يتربصوا بهم وينالوا منهم كيفما كان.</w:t>
      </w:r>
    </w:p>
    <w:p w14:paraId="3C95CF66" w14:textId="2A3123CD" w:rsidR="00D6671F" w:rsidRPr="00DD3DC3" w:rsidRDefault="00D6671F" w:rsidP="00B65595">
      <w:pPr>
        <w:ind w:firstLine="296"/>
        <w:jc w:val="both"/>
        <w:rPr>
          <w:rFonts w:cs="Traditional Arabic"/>
          <w:sz w:val="34"/>
          <w:szCs w:val="34"/>
          <w:rtl/>
        </w:rPr>
      </w:pPr>
      <w:r w:rsidRPr="00DD3DC3">
        <w:rPr>
          <w:rFonts w:cs="Traditional Arabic"/>
          <w:sz w:val="34"/>
          <w:szCs w:val="34"/>
          <w:rtl/>
        </w:rPr>
        <w:lastRenderedPageBreak/>
        <w:t>وهذا أصلٌ فيما يُسمَّى بالخطط الحربيَّة، فالفقهاء</w:t>
      </w:r>
      <w:r w:rsidR="00167795" w:rsidRPr="00DD3DC3">
        <w:rPr>
          <w:rFonts w:cs="Traditional Arabic"/>
          <w:sz w:val="34"/>
          <w:szCs w:val="34"/>
          <w:rtl/>
        </w:rPr>
        <w:t xml:space="preserve"> </w:t>
      </w:r>
      <w:r w:rsidRPr="00DD3DC3">
        <w:rPr>
          <w:rFonts w:cs="Traditional Arabic"/>
          <w:sz w:val="34"/>
          <w:szCs w:val="34"/>
          <w:rtl/>
        </w:rPr>
        <w:t>-رَحِمَهُم اللهُ تَعَالَى- ينصُّون على ذلك، وأنه يجوز للقائد والأمير والقائم على الجيش أن يتَّخذ من الخططِ تبيتًا لهم، أو انعطافًا عليهم، أو إتيانهم من خلفهم، أو حصرهم في مكانٍ، أو غير ذلك من الأشياء التي يجوز له أن يفعلها بهم.</w:t>
      </w:r>
    </w:p>
    <w:p w14:paraId="5A424FF9" w14:textId="77777777" w:rsidR="00D6671F" w:rsidRPr="00C21B37" w:rsidRDefault="00D6671F" w:rsidP="00B65595">
      <w:pPr>
        <w:ind w:firstLine="296"/>
        <w:jc w:val="both"/>
        <w:rPr>
          <w:rFonts w:cs="Traditional Arabic"/>
          <w:sz w:val="34"/>
          <w:szCs w:val="34"/>
          <w:rtl/>
        </w:rPr>
      </w:pPr>
      <w:r w:rsidRPr="00C21B37">
        <w:rPr>
          <w:rFonts w:cs="Traditional Arabic"/>
          <w:sz w:val="34"/>
          <w:szCs w:val="34"/>
          <w:rtl/>
        </w:rPr>
        <w:t xml:space="preserve">قال: </w:t>
      </w:r>
      <w:r w:rsidRPr="00167795">
        <w:rPr>
          <w:rFonts w:cs="Traditional Arabic"/>
          <w:color w:val="0000FF"/>
          <w:sz w:val="34"/>
          <w:szCs w:val="34"/>
          <w:rtl/>
        </w:rPr>
        <w:t>(وَرَمْيُهُمْ بِالْمَنْجَنِيْقِ)</w:t>
      </w:r>
      <w:r w:rsidRPr="00C21B37">
        <w:rPr>
          <w:rFonts w:cs="Traditional Arabic"/>
          <w:sz w:val="34"/>
          <w:szCs w:val="34"/>
          <w:rtl/>
        </w:rPr>
        <w:t>.</w:t>
      </w:r>
    </w:p>
    <w:p w14:paraId="3D02EE15" w14:textId="4525F566" w:rsidR="00D6671F" w:rsidRPr="00C21B37" w:rsidRDefault="00D6671F" w:rsidP="00B65595">
      <w:pPr>
        <w:ind w:firstLine="296"/>
        <w:jc w:val="both"/>
        <w:rPr>
          <w:rFonts w:cs="Traditional Arabic"/>
          <w:sz w:val="34"/>
          <w:szCs w:val="34"/>
          <w:rtl/>
        </w:rPr>
      </w:pPr>
      <w:r w:rsidRPr="00981E1B">
        <w:rPr>
          <w:rFonts w:cs="Traditional Arabic"/>
          <w:sz w:val="34"/>
          <w:szCs w:val="34"/>
          <w:u w:val="dotDotDash" w:color="FF0000"/>
          <w:rtl/>
        </w:rPr>
        <w:t>المنجنيق</w:t>
      </w:r>
      <w:r w:rsidRPr="00C21B37">
        <w:rPr>
          <w:rFonts w:cs="Traditional Arabic"/>
          <w:sz w:val="34"/>
          <w:szCs w:val="34"/>
          <w:rtl/>
        </w:rPr>
        <w:t>: آلة تستعمل للرمي من بعيد، ما كان فيما مضى إلَّا السِّهام والرُّمح والسَّيف، ثم وُجدَ المنجنيق، وهي آلة كالمدفع، يوضع فيها إمَّا حجر أو شيءٌ مشتعل، فيُقذف فيذهبُ بعيدًا لا يُستطاع أن يُوصَل إلى ذلك بالرمي باليد أو بنحوه، وهذا ما يُسمى في علوم الحروب الحديث "الأسلحة" وما الذي يجوز استعماله منها وما الذي لا يجوز، والفقهاء عبر مئات السنين سبقوا ما يسمى بالمعاهدات المعاصرة، سواءٌ في هيئة الأمم أو معادات جينيف، أو غيرها من المعاهدات التي بها يُصنفون الأسلحة، وما الذي يجوز استعماله هنا وما الذي لا يجوز؛ فلم</w:t>
      </w:r>
      <w:r w:rsidR="00E922E3">
        <w:rPr>
          <w:rFonts w:cs="Traditional Arabic" w:hint="cs"/>
          <w:sz w:val="34"/>
          <w:szCs w:val="34"/>
          <w:rtl/>
        </w:rPr>
        <w:t>َّ</w:t>
      </w:r>
      <w:r w:rsidRPr="00C21B37">
        <w:rPr>
          <w:rFonts w:cs="Traditional Arabic"/>
          <w:sz w:val="34"/>
          <w:szCs w:val="34"/>
          <w:rtl/>
        </w:rPr>
        <w:t>ا كان الرَّمي بالمنجنيق يتأتَّى به قتال المقاتلة واستهداف الجيش فلا بأسَ بذلك.</w:t>
      </w:r>
    </w:p>
    <w:p w14:paraId="34746150" w14:textId="77777777" w:rsidR="00D6671F" w:rsidRPr="00C21B37" w:rsidRDefault="00D6671F" w:rsidP="00B65595">
      <w:pPr>
        <w:ind w:firstLine="296"/>
        <w:jc w:val="both"/>
        <w:rPr>
          <w:rFonts w:cs="Traditional Arabic"/>
          <w:sz w:val="34"/>
          <w:szCs w:val="34"/>
          <w:rtl/>
        </w:rPr>
      </w:pPr>
      <w:r w:rsidRPr="00981E1B">
        <w:rPr>
          <w:rFonts w:cs="Traditional Arabic"/>
          <w:b/>
          <w:bCs/>
          <w:sz w:val="34"/>
          <w:szCs w:val="34"/>
          <w:u w:val="dotDotDash" w:color="FF0000"/>
          <w:rtl/>
        </w:rPr>
        <w:t>ما الحاجة إلى النَّص على هذه المسألة</w:t>
      </w:r>
      <w:r w:rsidRPr="00C21B37">
        <w:rPr>
          <w:rFonts w:cs="Traditional Arabic"/>
          <w:sz w:val="34"/>
          <w:szCs w:val="34"/>
          <w:rtl/>
        </w:rPr>
        <w:t>؟</w:t>
      </w:r>
    </w:p>
    <w:p w14:paraId="6FC6110D" w14:textId="105036A4" w:rsidR="00D6671F" w:rsidRPr="00C21B37" w:rsidRDefault="00D6671F" w:rsidP="00B65595">
      <w:pPr>
        <w:ind w:firstLine="296"/>
        <w:jc w:val="both"/>
        <w:rPr>
          <w:rFonts w:cs="Traditional Arabic"/>
          <w:sz w:val="34"/>
          <w:szCs w:val="34"/>
          <w:rtl/>
        </w:rPr>
      </w:pPr>
      <w:r w:rsidRPr="00C21B37">
        <w:rPr>
          <w:rFonts w:cs="Traditional Arabic"/>
          <w:sz w:val="34"/>
          <w:szCs w:val="34"/>
          <w:rtl/>
        </w:rPr>
        <w:t>لأنَّ المنجنيق لما كان يذهب بعيدًا، ويُمكن أن يُصيبَ مَن ليس أهلًا للقتال كالنساء والرهبان والضَّعفةِ ونحوهم؛ أراد الفقهاء -رَحِمَهُم اللهُ تَعَالَى- أن يُبيِّنوا ذلك، ولأجل هذا بيَّنوا أن هذا السلاح من حيث الأصل يجوز استعماله، ولكن على التقييد، وهذا التقييد في قول المؤلف</w:t>
      </w:r>
      <w:r w:rsidR="00981E1B">
        <w:rPr>
          <w:rFonts w:cs="Traditional Arabic" w:hint="cs"/>
          <w:sz w:val="34"/>
          <w:szCs w:val="34"/>
          <w:rtl/>
        </w:rPr>
        <w:t>:</w:t>
      </w:r>
      <w:r w:rsidRPr="00C21B37">
        <w:rPr>
          <w:rFonts w:cs="Traditional Arabic"/>
          <w:sz w:val="34"/>
          <w:szCs w:val="34"/>
          <w:rtl/>
        </w:rPr>
        <w:t xml:space="preserve"> </w:t>
      </w:r>
      <w:r w:rsidRPr="00167795">
        <w:rPr>
          <w:rFonts w:cs="Traditional Arabic"/>
          <w:color w:val="0000FF"/>
          <w:sz w:val="34"/>
          <w:szCs w:val="34"/>
          <w:rtl/>
        </w:rPr>
        <w:t>(ورميهم)</w:t>
      </w:r>
      <w:r w:rsidRPr="00C21B37">
        <w:rPr>
          <w:rFonts w:cs="Traditional Arabic"/>
          <w:sz w:val="34"/>
          <w:szCs w:val="34"/>
          <w:rtl/>
        </w:rPr>
        <w:t>، أي</w:t>
      </w:r>
      <w:r w:rsidR="00981E1B">
        <w:rPr>
          <w:rFonts w:cs="Traditional Arabic" w:hint="cs"/>
          <w:sz w:val="34"/>
          <w:szCs w:val="34"/>
          <w:rtl/>
        </w:rPr>
        <w:t>:</w:t>
      </w:r>
      <w:r w:rsidRPr="00C21B37">
        <w:rPr>
          <w:rFonts w:cs="Traditional Arabic"/>
          <w:sz w:val="34"/>
          <w:szCs w:val="34"/>
          <w:rtl/>
        </w:rPr>
        <w:t xml:space="preserve"> رمي الكفار المقاتلين.</w:t>
      </w:r>
    </w:p>
    <w:p w14:paraId="1C891B82" w14:textId="77777777" w:rsidR="00D6671F" w:rsidRPr="00C21B37" w:rsidRDefault="00D6671F" w:rsidP="00B65595">
      <w:pPr>
        <w:ind w:firstLine="296"/>
        <w:jc w:val="both"/>
        <w:rPr>
          <w:rFonts w:cs="Traditional Arabic"/>
          <w:sz w:val="34"/>
          <w:szCs w:val="34"/>
          <w:rtl/>
        </w:rPr>
      </w:pPr>
      <w:r w:rsidRPr="00C21B37">
        <w:rPr>
          <w:rFonts w:cs="Traditional Arabic"/>
          <w:sz w:val="34"/>
          <w:szCs w:val="34"/>
          <w:rtl/>
        </w:rPr>
        <w:t>إذن؛ إذا كان رميًا لجهةِ الجيشِ ومَن استعدُّوا للقتال، ومَن هم ممَّن يجوز قتلهم واستباحة دمائهم فصحيح، لكن لو أنَّ هذه الآلة وُجِّهَت إلى المدينةِ أو ما يسمى في العلم الحديث الآن "المدنيين أو العُزَّل أو غير المقاتلين"؛ فلا يجـوز، وهذا من كلام المؤلف -رَحِمَهُ اللهُ تَعَالَى- هنا.</w:t>
      </w:r>
    </w:p>
    <w:p w14:paraId="52F10066" w14:textId="534C411E" w:rsidR="00D6671F" w:rsidRPr="00C21B37" w:rsidRDefault="00D6671F" w:rsidP="00B65595">
      <w:pPr>
        <w:ind w:firstLine="296"/>
        <w:jc w:val="both"/>
        <w:rPr>
          <w:rFonts w:cs="Traditional Arabic"/>
          <w:sz w:val="34"/>
          <w:szCs w:val="34"/>
          <w:rtl/>
        </w:rPr>
      </w:pPr>
      <w:r w:rsidRPr="00C21B37">
        <w:rPr>
          <w:rFonts w:cs="Traditional Arabic"/>
          <w:sz w:val="34"/>
          <w:szCs w:val="34"/>
          <w:rtl/>
        </w:rPr>
        <w:t xml:space="preserve">وهذا أصلٌ لكل الأسلحةِ الحديثة، فإذا كانت هذه الأسلحة إنما تتوجه إلى المقاتلةِ فيجوز استعمالها، إلَّا </w:t>
      </w:r>
      <w:r w:rsidR="00981E1B">
        <w:rPr>
          <w:rFonts w:cs="Traditional Arabic" w:hint="cs"/>
          <w:sz w:val="34"/>
          <w:szCs w:val="34"/>
          <w:rtl/>
        </w:rPr>
        <w:t>أ</w:t>
      </w:r>
      <w:r w:rsidRPr="00C21B37">
        <w:rPr>
          <w:rFonts w:cs="Traditional Arabic"/>
          <w:sz w:val="34"/>
          <w:szCs w:val="34"/>
          <w:rtl/>
        </w:rPr>
        <w:t>ن تكونَ فيها آلةٌ أو فيها نوع من التَّحريق، فبعض أهل العلم يمنع التعذيب بالنار، إلَّا عند الضرورة، وهي أن لا يُمكن غير ذلك، وبعضهم يُجيزه، ولا نريد أن ندخل في تفاصيل أنواع الأسلحة ونحوها، ولكن الفقهاء يتكلمون على ذلك، وأهم ذلك ما هو هنا.</w:t>
      </w:r>
    </w:p>
    <w:p w14:paraId="02A92F69" w14:textId="77777777" w:rsidR="00D6671F" w:rsidRPr="00C21B37" w:rsidRDefault="00D6671F" w:rsidP="00B65595">
      <w:pPr>
        <w:ind w:firstLine="296"/>
        <w:jc w:val="both"/>
        <w:rPr>
          <w:rFonts w:cs="Traditional Arabic"/>
          <w:sz w:val="34"/>
          <w:szCs w:val="34"/>
          <w:rtl/>
        </w:rPr>
      </w:pPr>
      <w:r w:rsidRPr="00981E1B">
        <w:rPr>
          <w:rFonts w:cs="Traditional Arabic"/>
          <w:sz w:val="34"/>
          <w:szCs w:val="34"/>
          <w:u w:val="dotDotDash" w:color="FF0000"/>
          <w:rtl/>
        </w:rPr>
        <w:lastRenderedPageBreak/>
        <w:t>وكما قلتُ لكَ</w:t>
      </w:r>
      <w:r w:rsidRPr="00C21B37">
        <w:rPr>
          <w:rFonts w:cs="Traditional Arabic"/>
          <w:sz w:val="34"/>
          <w:szCs w:val="34"/>
          <w:rtl/>
        </w:rPr>
        <w:t>: إنَّ طريق الكثير من أهل الشُّبه قولهم بجواز التَّبييت، ويُعملوا ذلك في كلِّ أحدٍ، فيأتوا إلى مُعاهَد أو مستأمنٍ أو مَن ليس بمقاتلٍ، أو من يجلس في مطعم، أو مَن ذهب في حاجةِ، أو مَن دخل بلاد المسلمين لتجارة أو لاستشارة، أو لغير ذلك من الأمور؛ فيُستباح بناء على أنه يجوز تبييت الكفار.</w:t>
      </w:r>
    </w:p>
    <w:p w14:paraId="2F8C8744" w14:textId="77777777" w:rsidR="00D6671F" w:rsidRPr="00C21B37" w:rsidRDefault="00D6671F" w:rsidP="00B65595">
      <w:pPr>
        <w:ind w:firstLine="296"/>
        <w:jc w:val="both"/>
        <w:rPr>
          <w:rFonts w:cs="Traditional Arabic"/>
          <w:sz w:val="34"/>
          <w:szCs w:val="34"/>
          <w:rtl/>
        </w:rPr>
      </w:pPr>
      <w:r w:rsidRPr="00C21B37">
        <w:rPr>
          <w:rFonts w:cs="Traditional Arabic"/>
          <w:sz w:val="34"/>
          <w:szCs w:val="34"/>
          <w:rtl/>
        </w:rPr>
        <w:t>فنقول: لا، لم يقل الفقهاء ذلك، ولم ينصُّوا على هذا الأمر، ولم يكن عندهم أدنى شُبهة في أنَّ هذا الذي يُفهَم خطأ، وأنه محرَّمٌ وليس بصحيحٍ، وأن تبييتَ الكفار الذي ذُكر عندَ الفقهاء إنما هو تبييت الكفار الذين هم من أهل الحرب، والذين يجوز قتالهم ويجوز استباحة دمائهم، أمَّا غير ذلك فلا.</w:t>
      </w:r>
    </w:p>
    <w:p w14:paraId="3D2E176B" w14:textId="77777777" w:rsidR="00D6671F" w:rsidRPr="00C21B37" w:rsidRDefault="00D6671F" w:rsidP="00B65595">
      <w:pPr>
        <w:ind w:firstLine="296"/>
        <w:jc w:val="both"/>
        <w:rPr>
          <w:rFonts w:cs="Traditional Arabic"/>
          <w:sz w:val="34"/>
          <w:szCs w:val="34"/>
          <w:rtl/>
        </w:rPr>
      </w:pPr>
      <w:r w:rsidRPr="00C21B37">
        <w:rPr>
          <w:rFonts w:cs="Traditional Arabic"/>
          <w:sz w:val="34"/>
          <w:szCs w:val="34"/>
          <w:rtl/>
        </w:rPr>
        <w:t xml:space="preserve">قال: </w:t>
      </w:r>
      <w:r w:rsidRPr="00167795">
        <w:rPr>
          <w:rFonts w:cs="Traditional Arabic"/>
          <w:color w:val="0000FF"/>
          <w:sz w:val="34"/>
          <w:szCs w:val="34"/>
          <w:rtl/>
        </w:rPr>
        <w:t>(وَقِتَالُهُمْ قَبْلَ دُعَائِهِمْ)</w:t>
      </w:r>
      <w:r w:rsidRPr="00C21B37">
        <w:rPr>
          <w:rFonts w:cs="Traditional Arabic"/>
          <w:sz w:val="34"/>
          <w:szCs w:val="34"/>
          <w:rtl/>
        </w:rPr>
        <w:t>.</w:t>
      </w:r>
    </w:p>
    <w:p w14:paraId="2C453AF0" w14:textId="3C5B82CA" w:rsidR="00D6671F" w:rsidRPr="00C21B37" w:rsidRDefault="00D6671F" w:rsidP="00B65595">
      <w:pPr>
        <w:ind w:firstLine="296"/>
        <w:jc w:val="both"/>
        <w:rPr>
          <w:rFonts w:cs="Traditional Arabic"/>
          <w:sz w:val="34"/>
          <w:szCs w:val="34"/>
          <w:rtl/>
        </w:rPr>
      </w:pPr>
      <w:r w:rsidRPr="00C21B37">
        <w:rPr>
          <w:rFonts w:cs="Traditional Arabic"/>
          <w:sz w:val="34"/>
          <w:szCs w:val="34"/>
          <w:rtl/>
        </w:rPr>
        <w:t>إذا عُلِمَ أنهم لا يستجيبون، وأن الدعوة قد بلغتهم؛ فيجوز قتالهم قبلَ دعائهم</w:t>
      </w:r>
      <w:r w:rsidR="00E922E3">
        <w:rPr>
          <w:rFonts w:cs="Traditional Arabic" w:hint="cs"/>
          <w:sz w:val="34"/>
          <w:szCs w:val="34"/>
          <w:rtl/>
        </w:rPr>
        <w:t>؛</w:t>
      </w:r>
      <w:r w:rsidRPr="00C21B37">
        <w:rPr>
          <w:rFonts w:cs="Traditional Arabic"/>
          <w:sz w:val="34"/>
          <w:szCs w:val="34"/>
          <w:rtl/>
        </w:rPr>
        <w:t xml:space="preserve"> لأنَّ النبي -صَلَّى اللهُ عَلَيْه وَسَلَّمَ- في بعض الأحوال بيَّتَ الكفار، ويحمل ذلك أهل العلم في حال لا يحتاجون فيه إلى التنبيه، إمَّا لإمعانهم في الممانعةِ، أو لوصول الدعوة إليهم قبل ذلك، قال المؤلف: </w:t>
      </w:r>
      <w:r w:rsidRPr="00167795">
        <w:rPr>
          <w:rFonts w:cs="Traditional Arabic"/>
          <w:color w:val="0000FF"/>
          <w:sz w:val="34"/>
          <w:szCs w:val="34"/>
          <w:rtl/>
        </w:rPr>
        <w:t>(لِأَنَّ النَّبِيَّ</w:t>
      </w:r>
      <w:r w:rsidR="00167795" w:rsidRPr="00167795">
        <w:rPr>
          <w:rFonts w:cs="Traditional Arabic"/>
          <w:color w:val="0000FF"/>
          <w:sz w:val="34"/>
          <w:szCs w:val="34"/>
          <w:rtl/>
        </w:rPr>
        <w:t xml:space="preserve"> </w:t>
      </w:r>
      <w:r w:rsidRPr="00167795">
        <w:rPr>
          <w:rFonts w:cs="Traditional Arabic"/>
          <w:color w:val="0000FF"/>
          <w:sz w:val="34"/>
          <w:szCs w:val="34"/>
          <w:rtl/>
        </w:rPr>
        <w:t>-صَلَّى اللهُ عَلَيْه وَسَلَّمَ- أَغَارَ عَلى بَنِيْ اْلمُصْطَلِقِ وَهُمْ غَارُّوْنَ وَأَنْعَامُهُمْ تُسْقَى عَلى الْمَاءِ، فَقَتَلَ مُقَاتِلَتَهُمْ، وَسَبَى ذَرَارِيَّهُمْ)</w:t>
      </w:r>
      <w:r w:rsidRPr="00C21B37">
        <w:rPr>
          <w:rFonts w:cs="Traditional Arabic"/>
          <w:sz w:val="34"/>
          <w:szCs w:val="34"/>
          <w:rtl/>
        </w:rPr>
        <w:t>، لِمَا دعت إلى ذلك الحاجة من قتال هؤلاء وإمعان القتل فيهم.</w:t>
      </w:r>
    </w:p>
    <w:p w14:paraId="76F2E592" w14:textId="77777777" w:rsidR="00D6671F" w:rsidRPr="00DD3DC3" w:rsidRDefault="00D6671F" w:rsidP="00B65595">
      <w:pPr>
        <w:ind w:firstLine="296"/>
        <w:jc w:val="both"/>
        <w:rPr>
          <w:rFonts w:cs="Traditional Arabic"/>
          <w:sz w:val="34"/>
          <w:szCs w:val="34"/>
          <w:rtl/>
        </w:rPr>
      </w:pPr>
      <w:r w:rsidRPr="00DD3DC3">
        <w:rPr>
          <w:rFonts w:cs="Traditional Arabic"/>
          <w:sz w:val="34"/>
          <w:szCs w:val="34"/>
          <w:rtl/>
        </w:rPr>
        <w:t xml:space="preserve">{قال -رَحِمَهُ اللهُ تَعَالَى: </w:t>
      </w:r>
      <w:r w:rsidRPr="00DD3DC3">
        <w:rPr>
          <w:rFonts w:cs="Traditional Arabic"/>
          <w:color w:val="0000FF"/>
          <w:sz w:val="34"/>
          <w:szCs w:val="34"/>
          <w:rtl/>
        </w:rPr>
        <w:t>(وَلاَ يُقْتَلُ مِنْهُمْ صَبِيٌّ، وَلاَ مَجْنُوْنٌ، وَلاَ امْرَأَةٌ، وَلاَ رَاهِبٌ، وَلاَ شَيْخٌ فَانٍ، وَلاَ زَمِنٌ، وَلاَ أَعْمَى، وَلاَ مَنْ لاَ رَأْيَ لَهُمْ، إِلاَّ أَنْ يُقَاتِلُوْا)</w:t>
      </w:r>
      <w:r w:rsidRPr="00DD3DC3">
        <w:rPr>
          <w:rFonts w:cs="Traditional Arabic"/>
          <w:sz w:val="34"/>
          <w:szCs w:val="34"/>
          <w:rtl/>
        </w:rPr>
        <w:t>}.</w:t>
      </w:r>
    </w:p>
    <w:p w14:paraId="5F5E10D1" w14:textId="77777777" w:rsidR="00D6671F" w:rsidRPr="00DD3DC3" w:rsidRDefault="00D6671F" w:rsidP="00B65595">
      <w:pPr>
        <w:ind w:firstLine="296"/>
        <w:jc w:val="both"/>
        <w:rPr>
          <w:rFonts w:cs="Traditional Arabic"/>
          <w:sz w:val="34"/>
          <w:szCs w:val="34"/>
          <w:rtl/>
        </w:rPr>
      </w:pPr>
      <w:r w:rsidRPr="00DD3DC3">
        <w:rPr>
          <w:rFonts w:cs="Traditional Arabic"/>
          <w:sz w:val="34"/>
          <w:szCs w:val="34"/>
          <w:rtl/>
        </w:rPr>
        <w:t>بيَّنَ المؤلف -رَحِمَهُ اللهُ تَعَالَى- هنا مَن لا يجوز قتلهم، فاستباحة الدماء في المعركة إنَّما هو للمقاتلة لمن تصدَّوا للقتال؛ فلأجل ذلك مَن لم يكن من شأنه أن يُقاتل كالصبيان والصِّغار؛ فهؤلاء لا يجوز قتلهم، ولا يجوز توجيه النيران إليهم والأسلحة عليهم.</w:t>
      </w:r>
    </w:p>
    <w:p w14:paraId="36B808A7" w14:textId="56E40E5E" w:rsidR="00D6671F" w:rsidRPr="00DD3DC3" w:rsidRDefault="00D6671F" w:rsidP="00B65595">
      <w:pPr>
        <w:ind w:firstLine="296"/>
        <w:jc w:val="both"/>
        <w:rPr>
          <w:rFonts w:cs="Traditional Arabic"/>
          <w:sz w:val="34"/>
          <w:szCs w:val="34"/>
          <w:rtl/>
        </w:rPr>
      </w:pPr>
      <w:r w:rsidRPr="00DD3DC3">
        <w:rPr>
          <w:rFonts w:cs="Traditional Arabic"/>
          <w:sz w:val="34"/>
          <w:szCs w:val="34"/>
          <w:rtl/>
        </w:rPr>
        <w:t xml:space="preserve">قوله: </w:t>
      </w:r>
      <w:r w:rsidRPr="00DD3DC3">
        <w:rPr>
          <w:rFonts w:cs="Traditional Arabic"/>
          <w:color w:val="0000FF"/>
          <w:sz w:val="34"/>
          <w:szCs w:val="34"/>
          <w:rtl/>
        </w:rPr>
        <w:t>(وَلاَ مَجْنُوْنٌ)</w:t>
      </w:r>
      <w:r w:rsidRPr="00DD3DC3">
        <w:rPr>
          <w:rFonts w:cs="Traditional Arabic"/>
          <w:sz w:val="34"/>
          <w:szCs w:val="34"/>
          <w:rtl/>
        </w:rPr>
        <w:t>، فالمجنون ليس له أن يُقاتل، وليس له قصدٌ، وليس منه خوفٌ، ونحن إنَّما نقاتل دفعًا ودفاعًا وحفظًا لبيضة الإسلام، وإشهارًا لـ "لا إله إلَّا الله"، فلم يكن للمجنون أن يُقاتل، فلا يجوز التَّوجُّه إليه بالقتل.</w:t>
      </w:r>
    </w:p>
    <w:p w14:paraId="4D30C9A1" w14:textId="0B3A857F" w:rsidR="00D6671F" w:rsidRPr="00DD3DC3" w:rsidRDefault="00D6671F" w:rsidP="00B65595">
      <w:pPr>
        <w:ind w:firstLine="296"/>
        <w:jc w:val="both"/>
        <w:rPr>
          <w:rFonts w:cs="Traditional Arabic"/>
          <w:sz w:val="34"/>
          <w:szCs w:val="34"/>
          <w:rtl/>
        </w:rPr>
      </w:pPr>
      <w:r w:rsidRPr="00DD3DC3">
        <w:rPr>
          <w:rFonts w:cs="Traditional Arabic"/>
          <w:sz w:val="34"/>
          <w:szCs w:val="34"/>
          <w:rtl/>
        </w:rPr>
        <w:lastRenderedPageBreak/>
        <w:t xml:space="preserve">قال: </w:t>
      </w:r>
      <w:r w:rsidRPr="00DD3DC3">
        <w:rPr>
          <w:rFonts w:cs="Traditional Arabic"/>
          <w:color w:val="0000FF"/>
          <w:sz w:val="34"/>
          <w:szCs w:val="34"/>
          <w:rtl/>
        </w:rPr>
        <w:t>(وَلاَ امْرَأَةٌ)</w:t>
      </w:r>
      <w:r w:rsidRPr="00DD3DC3">
        <w:rPr>
          <w:rFonts w:cs="Traditional Arabic"/>
          <w:sz w:val="34"/>
          <w:szCs w:val="34"/>
          <w:rtl/>
        </w:rPr>
        <w:t>، النبي -صَلَّى اللهُ عَلَيْه وَسَلَّمَ- في حديث ثوبان ل</w:t>
      </w:r>
      <w:r w:rsidR="00E922E3" w:rsidRPr="00DD3DC3">
        <w:rPr>
          <w:rFonts w:cs="Traditional Arabic" w:hint="cs"/>
          <w:sz w:val="34"/>
          <w:szCs w:val="34"/>
          <w:rtl/>
        </w:rPr>
        <w:t>َ</w:t>
      </w:r>
      <w:r w:rsidRPr="00DD3DC3">
        <w:rPr>
          <w:rFonts w:cs="Traditional Arabic"/>
          <w:sz w:val="34"/>
          <w:szCs w:val="34"/>
          <w:rtl/>
        </w:rPr>
        <w:t>م</w:t>
      </w:r>
      <w:r w:rsidR="00E922E3" w:rsidRPr="00DD3DC3">
        <w:rPr>
          <w:rFonts w:cs="Traditional Arabic" w:hint="cs"/>
          <w:sz w:val="34"/>
          <w:szCs w:val="34"/>
          <w:rtl/>
        </w:rPr>
        <w:t>َّ</w:t>
      </w:r>
      <w:r w:rsidRPr="00DD3DC3">
        <w:rPr>
          <w:rFonts w:cs="Traditional Arabic"/>
          <w:sz w:val="34"/>
          <w:szCs w:val="34"/>
          <w:rtl/>
        </w:rPr>
        <w:t xml:space="preserve">ا أمر بالغزو قال: </w:t>
      </w:r>
      <w:r w:rsidR="00167795" w:rsidRPr="00DD3DC3">
        <w:rPr>
          <w:rFonts w:cs="Traditional Arabic"/>
          <w:color w:val="008000"/>
          <w:sz w:val="34"/>
          <w:szCs w:val="34"/>
          <w:rtl/>
        </w:rPr>
        <w:t>«لَا تَقْتُلُوا شَيْخًا فَانِيًا، وَلَا طِفْلًا، وَلَا امْرَأَةً»</w:t>
      </w:r>
      <w:r w:rsidR="00167795" w:rsidRPr="00DD3DC3">
        <w:rPr>
          <w:rStyle w:val="FootnoteReference"/>
          <w:rFonts w:cs="Traditional Arabic"/>
          <w:color w:val="008000"/>
          <w:sz w:val="34"/>
          <w:szCs w:val="34"/>
          <w:rtl/>
        </w:rPr>
        <w:footnoteReference w:id="3"/>
      </w:r>
      <w:r w:rsidRPr="00DD3DC3">
        <w:rPr>
          <w:rFonts w:cs="Traditional Arabic"/>
          <w:sz w:val="34"/>
          <w:szCs w:val="34"/>
          <w:rtl/>
        </w:rPr>
        <w:t xml:space="preserve">، والنبي -صَلَّى اللهُ عَلَيْه وَسَلَّمَ- كان يمشي بينَ القتلى رأى امرأة مقتولةً، فقال: </w:t>
      </w:r>
      <w:r w:rsidR="00167795" w:rsidRPr="00DD3DC3">
        <w:rPr>
          <w:rFonts w:cs="Traditional Arabic"/>
          <w:color w:val="008000"/>
          <w:sz w:val="34"/>
          <w:szCs w:val="34"/>
          <w:rtl/>
        </w:rPr>
        <w:t>«مَا كَانَتْ هَذِهِ لِتُقَاتِلَ!»</w:t>
      </w:r>
      <w:r w:rsidR="00167795" w:rsidRPr="00DD3DC3">
        <w:rPr>
          <w:rStyle w:val="FootnoteReference"/>
          <w:rFonts w:cs="Traditional Arabic"/>
          <w:color w:val="008000"/>
          <w:sz w:val="34"/>
          <w:szCs w:val="34"/>
          <w:rtl/>
        </w:rPr>
        <w:footnoteReference w:id="4"/>
      </w:r>
      <w:r w:rsidRPr="00DD3DC3">
        <w:rPr>
          <w:rFonts w:cs="Traditional Arabic"/>
          <w:sz w:val="34"/>
          <w:szCs w:val="34"/>
          <w:rtl/>
        </w:rPr>
        <w:t>، يعني ما دام أنَّ هذه لم تُقاتل لماذا قتلتمومها!</w:t>
      </w:r>
    </w:p>
    <w:p w14:paraId="63B412F5" w14:textId="77777777" w:rsidR="00D6671F" w:rsidRPr="00DD3DC3" w:rsidRDefault="00D6671F" w:rsidP="00B65595">
      <w:pPr>
        <w:ind w:firstLine="296"/>
        <w:jc w:val="both"/>
        <w:rPr>
          <w:rFonts w:cs="Traditional Arabic"/>
          <w:sz w:val="34"/>
          <w:szCs w:val="34"/>
          <w:rtl/>
        </w:rPr>
      </w:pPr>
      <w:r w:rsidRPr="00DD3DC3">
        <w:rPr>
          <w:rFonts w:cs="Traditional Arabic"/>
          <w:sz w:val="34"/>
          <w:szCs w:val="34"/>
          <w:rtl/>
        </w:rPr>
        <w:t xml:space="preserve">قال: </w:t>
      </w:r>
      <w:r w:rsidRPr="00DD3DC3">
        <w:rPr>
          <w:rFonts w:cs="Traditional Arabic"/>
          <w:color w:val="0000FF"/>
          <w:sz w:val="34"/>
          <w:szCs w:val="34"/>
          <w:rtl/>
        </w:rPr>
        <w:t>(وَلاَ رَاهِبٌ، وَلاَ شَيْخٌ فَانٍ، وَلاَ زَمِنٌ)</w:t>
      </w:r>
      <w:r w:rsidRPr="00DD3DC3">
        <w:rPr>
          <w:rFonts w:cs="Traditional Arabic"/>
          <w:sz w:val="34"/>
          <w:szCs w:val="34"/>
          <w:rtl/>
        </w:rPr>
        <w:t>، الزَّمن هو: المشلول ومَن في حكمه ممَّن يُسمَّون بـ "المقعدين والمعاقين" ومن في حكمهم.</w:t>
      </w:r>
    </w:p>
    <w:p w14:paraId="0E48294F" w14:textId="3CF1BF15" w:rsidR="00D6671F" w:rsidRPr="00DD3DC3" w:rsidRDefault="00D6671F" w:rsidP="00B65595">
      <w:pPr>
        <w:ind w:firstLine="296"/>
        <w:jc w:val="both"/>
        <w:rPr>
          <w:rFonts w:cs="Traditional Arabic"/>
          <w:sz w:val="34"/>
          <w:szCs w:val="34"/>
          <w:rtl/>
        </w:rPr>
      </w:pPr>
      <w:r w:rsidRPr="00DD3DC3">
        <w:rPr>
          <w:rFonts w:cs="Traditional Arabic"/>
          <w:sz w:val="34"/>
          <w:szCs w:val="34"/>
          <w:rtl/>
        </w:rPr>
        <w:t xml:space="preserve">قال: </w:t>
      </w:r>
      <w:r w:rsidRPr="00DD3DC3">
        <w:rPr>
          <w:rFonts w:cs="Traditional Arabic"/>
          <w:color w:val="0000FF"/>
          <w:sz w:val="34"/>
          <w:szCs w:val="34"/>
          <w:rtl/>
        </w:rPr>
        <w:t>(وَلاَ أَعْمَى)</w:t>
      </w:r>
      <w:r w:rsidRPr="00DD3DC3">
        <w:rPr>
          <w:rFonts w:cs="Traditional Arabic"/>
          <w:sz w:val="34"/>
          <w:szCs w:val="34"/>
          <w:rtl/>
        </w:rPr>
        <w:t xml:space="preserve">، الأعمى لا يستطيع أن يمشي خطوةً، فكيف أن يكونَ منه قتالٌ ومقاتلة، وهذا اعتبارٌ بالأصل، ولذلك قال </w:t>
      </w:r>
      <w:r w:rsidR="00C21B37" w:rsidRPr="00DD3DC3">
        <w:rPr>
          <w:rFonts w:cs="Traditional Arabic" w:hint="cs"/>
          <w:sz w:val="34"/>
          <w:szCs w:val="34"/>
          <w:rtl/>
        </w:rPr>
        <w:t>ال</w:t>
      </w:r>
      <w:r w:rsidRPr="00DD3DC3">
        <w:rPr>
          <w:rFonts w:cs="Traditional Arabic"/>
          <w:sz w:val="34"/>
          <w:szCs w:val="34"/>
          <w:rtl/>
        </w:rPr>
        <w:t xml:space="preserve">مؤلف: </w:t>
      </w:r>
      <w:r w:rsidRPr="00DD3DC3">
        <w:rPr>
          <w:rFonts w:cs="Traditional Arabic"/>
          <w:color w:val="0000FF"/>
          <w:sz w:val="34"/>
          <w:szCs w:val="34"/>
          <w:rtl/>
        </w:rPr>
        <w:t>(وَلاَ مَنْ لاَ رَأْيَ لَهُمْ)</w:t>
      </w:r>
      <w:r w:rsidRPr="00DD3DC3">
        <w:rPr>
          <w:rFonts w:cs="Traditional Arabic"/>
          <w:sz w:val="34"/>
          <w:szCs w:val="34"/>
          <w:rtl/>
        </w:rPr>
        <w:t>، يعني</w:t>
      </w:r>
      <w:r w:rsidR="00E922E3" w:rsidRPr="00DD3DC3">
        <w:rPr>
          <w:rFonts w:cs="Traditional Arabic" w:hint="cs"/>
          <w:sz w:val="34"/>
          <w:szCs w:val="34"/>
          <w:rtl/>
        </w:rPr>
        <w:t>:</w:t>
      </w:r>
      <w:r w:rsidRPr="00DD3DC3">
        <w:rPr>
          <w:rFonts w:cs="Traditional Arabic"/>
          <w:sz w:val="34"/>
          <w:szCs w:val="34"/>
          <w:rtl/>
        </w:rPr>
        <w:t xml:space="preserve"> لا أثر لهم في المعركة، أمَّا لو كان هذا أو غيره له أثرٌ في المعركة</w:t>
      </w:r>
      <w:r w:rsidR="00167795" w:rsidRPr="00DD3DC3">
        <w:rPr>
          <w:rFonts w:cs="Traditional Arabic"/>
          <w:sz w:val="34"/>
          <w:szCs w:val="34"/>
          <w:rtl/>
        </w:rPr>
        <w:t>،</w:t>
      </w:r>
      <w:r w:rsidRPr="00DD3DC3">
        <w:rPr>
          <w:rFonts w:cs="Traditional Arabic"/>
          <w:sz w:val="34"/>
          <w:szCs w:val="34"/>
          <w:rtl/>
        </w:rPr>
        <w:t xml:space="preserve"> كأن يكون الأعمى ذا رأيٍ ونظرٍ، أو تكون المرأة ذات قوَّةٍ وبأسٍ، أو يكون الصَّبيُّ يُدخل به بين جند الإسلام ويجيء لهم بالأخبار وغير ذلك، أو غير ذلك من الأمور التي يستخدمونه بها؛ فإذا انتقلوا إلى كونهم مقاتلة وإن كان هذا خلاف الأصلٍ فيُقتلون، ولكن ما دام أنهم على الأصل أن هؤلاء ليسوا من أهل القتال؛ فبناء على ذلك لم يجُزْ أن يُقتَلوا ولا أن يُقصَدوا.</w:t>
      </w:r>
    </w:p>
    <w:p w14:paraId="0165692F" w14:textId="6593664F" w:rsidR="00D6671F" w:rsidRPr="00C21B37" w:rsidRDefault="00D6671F" w:rsidP="00B65595">
      <w:pPr>
        <w:ind w:firstLine="296"/>
        <w:jc w:val="both"/>
        <w:rPr>
          <w:rFonts w:cs="Traditional Arabic"/>
          <w:sz w:val="34"/>
          <w:szCs w:val="34"/>
          <w:rtl/>
        </w:rPr>
      </w:pPr>
      <w:r w:rsidRPr="00C21B37">
        <w:rPr>
          <w:rFonts w:cs="Traditional Arabic"/>
          <w:sz w:val="34"/>
          <w:szCs w:val="34"/>
          <w:rtl/>
        </w:rPr>
        <w:t xml:space="preserve">{قال -رَحِمَهُ اللهُ تَعَالَى: </w:t>
      </w:r>
      <w:r w:rsidRPr="00167795">
        <w:rPr>
          <w:rFonts w:cs="Traditional Arabic"/>
          <w:color w:val="0000FF"/>
          <w:sz w:val="34"/>
          <w:szCs w:val="34"/>
          <w:rtl/>
        </w:rPr>
        <w:t>(وَيُخَيَّرُ اْلإِمَامُ فِيْ أُسَارَى الرِّجَالِ،</w:t>
      </w:r>
      <w:r w:rsidR="00167795" w:rsidRPr="00167795">
        <w:rPr>
          <w:rFonts w:cs="Traditional Arabic" w:hint="cs"/>
          <w:color w:val="0000FF"/>
          <w:sz w:val="34"/>
          <w:szCs w:val="34"/>
          <w:rtl/>
        </w:rPr>
        <w:t xml:space="preserve"> </w:t>
      </w:r>
      <w:r w:rsidRPr="00167795">
        <w:rPr>
          <w:rFonts w:cs="Traditional Arabic"/>
          <w:color w:val="0000FF"/>
          <w:sz w:val="34"/>
          <w:szCs w:val="34"/>
          <w:rtl/>
        </w:rPr>
        <w:t>بَيْنَ اْلقَتْلِ، وَاْلاِسْتِرْقَاقِ، وَاْلفِدَاءِ، وَالْمَنِّ، وَلاَ يَخْتَارُ إِلاَّ اْلأَصْلَحَ لِلْمُسِلِمِيْنَ)</w:t>
      </w:r>
      <w:r w:rsidRPr="00C21B37">
        <w:rPr>
          <w:rFonts w:cs="Traditional Arabic"/>
          <w:sz w:val="34"/>
          <w:szCs w:val="34"/>
          <w:rtl/>
        </w:rPr>
        <w:t>}.</w:t>
      </w:r>
    </w:p>
    <w:p w14:paraId="2A80ED5E" w14:textId="77777777" w:rsidR="00D6671F" w:rsidRPr="00C21B37" w:rsidRDefault="00D6671F" w:rsidP="00B65595">
      <w:pPr>
        <w:ind w:firstLine="296"/>
        <w:jc w:val="both"/>
        <w:rPr>
          <w:rFonts w:cs="Traditional Arabic"/>
          <w:sz w:val="34"/>
          <w:szCs w:val="34"/>
          <w:rtl/>
        </w:rPr>
      </w:pPr>
      <w:r w:rsidRPr="00C21B37">
        <w:rPr>
          <w:rFonts w:cs="Traditional Arabic"/>
          <w:sz w:val="34"/>
          <w:szCs w:val="34"/>
          <w:rtl/>
        </w:rPr>
        <w:t>هذه مسائل أخرى تتعلق بالغنيمة، لعلها تكون في مستهل الدرس القادم.</w:t>
      </w:r>
    </w:p>
    <w:p w14:paraId="774CB2C1" w14:textId="0B5C1A0C" w:rsidR="003973D0" w:rsidRDefault="00D6671F" w:rsidP="00B65595">
      <w:pPr>
        <w:ind w:firstLine="296"/>
        <w:jc w:val="both"/>
        <w:rPr>
          <w:rFonts w:cs="Traditional Arabic"/>
          <w:sz w:val="34"/>
          <w:szCs w:val="34"/>
          <w:rtl/>
        </w:rPr>
      </w:pPr>
      <w:r w:rsidRPr="00C21B37">
        <w:rPr>
          <w:rFonts w:cs="Traditional Arabic"/>
          <w:sz w:val="34"/>
          <w:szCs w:val="34"/>
          <w:rtl/>
        </w:rPr>
        <w:t>أسأل الله لي ولكم دوام التوفيق والسداد، أسأل الله أن يُعيننا على الخير، وأن يُبلغنا إيَّاه، وأن يرزقنا الحق والصواب، وأن يهدينا إلى الخير والرشاد، وأن يجنِّبنا سُبلَ الشَّرِّ والسُّوء والمحنةِ والفتنةِ والفساد، وأن يعصمنا من طرق أهل الضلال، وأن يغفر لنا حوبنا، وأن يرشدنا في جميع أمورنا، وأن يغفر لنا ولوالدينا، ولجميع المسلمين، وأسأل الله أن يجزيكم خير الجزاء على حرصكم، وواصلتكم في التَّعلُّم والتَّعليم، وأن يرفعكم بذلك، وأن يجعل أعمالنا وأعمالكم خالصة، وأن يُقيم هذا البناء على خيرٍ ورشَدٍ، وأن يُقيم أهله على البرِّ والتَّقوى، وأن يجزيهم عنَّا وعن المسلمين خيرًا، والله المسؤول لنا ولكم التوفيق والسداد، وصلى الله وسلَّم وبارك على نبينا محمد.</w:t>
      </w:r>
    </w:p>
    <w:p w14:paraId="6E699FFC" w14:textId="77777777" w:rsidR="00B65595" w:rsidRPr="00E64748" w:rsidRDefault="00B65595" w:rsidP="00B65595">
      <w:pPr>
        <w:spacing w:before="120" w:after="0" w:line="240" w:lineRule="auto"/>
        <w:ind w:firstLine="296"/>
        <w:jc w:val="both"/>
        <w:rPr>
          <w:rFonts w:cs="Traditional Arabic"/>
          <w:sz w:val="34"/>
          <w:szCs w:val="34"/>
          <w:rtl/>
        </w:rPr>
      </w:pPr>
      <w:r w:rsidRPr="00E64748">
        <w:rPr>
          <w:rFonts w:cs="Traditional Arabic" w:hint="cs"/>
          <w:sz w:val="34"/>
          <w:szCs w:val="34"/>
          <w:rtl/>
        </w:rPr>
        <w:t>{</w:t>
      </w:r>
      <w:r w:rsidRPr="00E64748">
        <w:rPr>
          <w:rFonts w:cs="Traditional Arabic"/>
          <w:sz w:val="34"/>
          <w:szCs w:val="34"/>
          <w:rtl/>
        </w:rPr>
        <w:t>شكر الله لكم فضيلة الشيخ على ما تقدِّمونه، أسأل الله أن يجعل ذلك في موازين حسناتكم.</w:t>
      </w:r>
    </w:p>
    <w:p w14:paraId="652B8027" w14:textId="77777777" w:rsidR="00B65595" w:rsidRPr="00E64748" w:rsidRDefault="00B65595" w:rsidP="00B65595">
      <w:pPr>
        <w:spacing w:before="120" w:after="0" w:line="240" w:lineRule="auto"/>
        <w:ind w:firstLine="296"/>
        <w:jc w:val="both"/>
        <w:rPr>
          <w:rFonts w:cs="Traditional Arabic"/>
          <w:sz w:val="34"/>
          <w:szCs w:val="34"/>
          <w:rtl/>
        </w:rPr>
      </w:pPr>
      <w:r w:rsidRPr="00E64748">
        <w:rPr>
          <w:rFonts w:cs="Traditional Arabic"/>
          <w:sz w:val="34"/>
          <w:szCs w:val="34"/>
          <w:rtl/>
        </w:rPr>
        <w:lastRenderedPageBreak/>
        <w:t>وفي الختام هذه تحيَّةٌ عطرةٌ من فريق البرنامج، ومنِّي أنا محدثكم عبد الرحمن بن أحمد العمر. إلى ذلكم الحين نستودعكم الله الذي لا تضيع ودائعه، والسلام عليكم ورحمة الله وبركاته</w:t>
      </w:r>
      <w:r w:rsidRPr="00E64748">
        <w:rPr>
          <w:rFonts w:cs="Traditional Arabic" w:hint="cs"/>
          <w:sz w:val="34"/>
          <w:szCs w:val="34"/>
          <w:rtl/>
        </w:rPr>
        <w:t>}</w:t>
      </w:r>
      <w:r w:rsidRPr="00E64748">
        <w:rPr>
          <w:rFonts w:cs="Traditional Arabic"/>
          <w:sz w:val="34"/>
          <w:szCs w:val="34"/>
          <w:rtl/>
        </w:rPr>
        <w:t>.</w:t>
      </w:r>
    </w:p>
    <w:p w14:paraId="50E050E0" w14:textId="77777777" w:rsidR="00B65595" w:rsidRPr="00E64748" w:rsidRDefault="00B65595" w:rsidP="00B65595">
      <w:pPr>
        <w:ind w:firstLine="296"/>
        <w:jc w:val="both"/>
        <w:rPr>
          <w:rFonts w:cs="Traditional Arabic"/>
          <w:sz w:val="34"/>
          <w:szCs w:val="34"/>
        </w:rPr>
      </w:pPr>
    </w:p>
    <w:p w14:paraId="676007B6" w14:textId="6A14CAA6" w:rsidR="00B65595" w:rsidRPr="00B65595" w:rsidRDefault="00B65595" w:rsidP="00B65595">
      <w:pPr>
        <w:ind w:firstLine="296"/>
        <w:jc w:val="both"/>
        <w:rPr>
          <w:rFonts w:cs="Traditional Arabic"/>
          <w:sz w:val="34"/>
          <w:szCs w:val="34"/>
          <w:rtl/>
        </w:rPr>
      </w:pPr>
    </w:p>
    <w:p w14:paraId="3AAF33F9" w14:textId="77777777" w:rsidR="00B65595" w:rsidRPr="00C21B37" w:rsidRDefault="00B65595" w:rsidP="00B65595">
      <w:pPr>
        <w:ind w:firstLine="296"/>
        <w:jc w:val="both"/>
        <w:rPr>
          <w:rFonts w:cs="Traditional Arabic"/>
          <w:sz w:val="34"/>
          <w:szCs w:val="34"/>
        </w:rPr>
      </w:pPr>
    </w:p>
    <w:sectPr w:rsidR="00B65595" w:rsidRPr="00C21B37" w:rsidSect="00DD3DC3">
      <w:pgSz w:w="11906" w:h="16838"/>
      <w:pgMar w:top="1440" w:right="1440" w:bottom="1440" w:left="144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5B6135" w14:textId="77777777" w:rsidR="00E512D5" w:rsidRDefault="00E512D5" w:rsidP="00167795">
      <w:pPr>
        <w:spacing w:after="0" w:line="240" w:lineRule="auto"/>
      </w:pPr>
      <w:r>
        <w:separator/>
      </w:r>
    </w:p>
  </w:endnote>
  <w:endnote w:type="continuationSeparator" w:id="0">
    <w:p w14:paraId="2F04A563" w14:textId="77777777" w:rsidR="00E512D5" w:rsidRDefault="00E512D5" w:rsidP="001677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49A0E8" w14:textId="77777777" w:rsidR="00E512D5" w:rsidRDefault="00E512D5" w:rsidP="00167795">
      <w:pPr>
        <w:spacing w:after="0" w:line="240" w:lineRule="auto"/>
      </w:pPr>
      <w:r>
        <w:separator/>
      </w:r>
    </w:p>
  </w:footnote>
  <w:footnote w:type="continuationSeparator" w:id="0">
    <w:p w14:paraId="1AB5AB7E" w14:textId="77777777" w:rsidR="00E512D5" w:rsidRDefault="00E512D5" w:rsidP="00167795">
      <w:pPr>
        <w:spacing w:after="0" w:line="240" w:lineRule="auto"/>
      </w:pPr>
      <w:r>
        <w:continuationSeparator/>
      </w:r>
    </w:p>
  </w:footnote>
  <w:footnote w:id="1">
    <w:p w14:paraId="257F29D9" w14:textId="32D81DF2" w:rsidR="00167795" w:rsidRPr="00154BD7" w:rsidRDefault="00167795">
      <w:pPr>
        <w:pStyle w:val="FootnoteText"/>
        <w:rPr>
          <w:rFonts w:cs="Traditional Arabic"/>
        </w:rPr>
      </w:pPr>
      <w:r w:rsidRPr="00154BD7">
        <w:rPr>
          <w:rStyle w:val="FootnoteReference"/>
          <w:rFonts w:cs="Traditional Arabic"/>
        </w:rPr>
        <w:footnoteRef/>
      </w:r>
      <w:r w:rsidRPr="00154BD7">
        <w:rPr>
          <w:rFonts w:cs="Traditional Arabic"/>
          <w:rtl/>
        </w:rPr>
        <w:t xml:space="preserve"> خرجه أحمد (15801)، والطبراني (4/223) (4194)، والحاكم (2563)</w:t>
      </w:r>
      <w:r w:rsidRPr="00154BD7">
        <w:rPr>
          <w:rFonts w:cs="Traditional Arabic" w:hint="cs"/>
          <w:rtl/>
        </w:rPr>
        <w:t>، صححه الألباني.</w:t>
      </w:r>
    </w:p>
  </w:footnote>
  <w:footnote w:id="2">
    <w:p w14:paraId="06B97EBF" w14:textId="74488584" w:rsidR="00656B59" w:rsidRPr="00154BD7" w:rsidRDefault="00656B59">
      <w:pPr>
        <w:pStyle w:val="FootnoteText"/>
        <w:rPr>
          <w:rFonts w:cs="Traditional Arabic"/>
          <w:rtl/>
        </w:rPr>
      </w:pPr>
      <w:r w:rsidRPr="00154BD7">
        <w:rPr>
          <w:rStyle w:val="FootnoteReference"/>
          <w:rFonts w:cs="Traditional Arabic"/>
        </w:rPr>
        <w:footnoteRef/>
      </w:r>
      <w:r w:rsidRPr="00154BD7">
        <w:rPr>
          <w:rFonts w:cs="Traditional Arabic"/>
          <w:rtl/>
        </w:rPr>
        <w:t xml:space="preserve"> </w:t>
      </w:r>
      <w:r w:rsidRPr="00154BD7">
        <w:rPr>
          <w:rFonts w:cs="Traditional Arabic"/>
          <w:rtl/>
        </w:rPr>
        <w:t xml:space="preserve">أخرجه </w:t>
      </w:r>
      <w:r w:rsidRPr="00154BD7">
        <w:rPr>
          <w:rFonts w:cs="Traditional Arabic"/>
          <w:rtl/>
        </w:rPr>
        <w:t>البخاري (4234)، ومسلم (115) واللفظ له</w:t>
      </w:r>
      <w:r w:rsidRPr="00154BD7">
        <w:rPr>
          <w:rFonts w:cs="Traditional Arabic" w:hint="cs"/>
          <w:rtl/>
        </w:rPr>
        <w:t>.</w:t>
      </w:r>
    </w:p>
  </w:footnote>
  <w:footnote w:id="3">
    <w:p w14:paraId="5DD17376" w14:textId="77777777" w:rsidR="00167795" w:rsidRPr="00154BD7" w:rsidRDefault="00167795" w:rsidP="00167795">
      <w:pPr>
        <w:pStyle w:val="FootnoteText"/>
        <w:rPr>
          <w:rFonts w:cs="Traditional Arabic"/>
        </w:rPr>
      </w:pPr>
      <w:r w:rsidRPr="00154BD7">
        <w:rPr>
          <w:rStyle w:val="FootnoteReference"/>
          <w:rFonts w:cs="Traditional Arabic"/>
        </w:rPr>
        <w:footnoteRef/>
      </w:r>
      <w:r w:rsidRPr="00154BD7">
        <w:rPr>
          <w:rFonts w:cs="Traditional Arabic"/>
          <w:rtl/>
        </w:rPr>
        <w:t xml:space="preserve"> </w:t>
      </w:r>
      <w:r w:rsidRPr="00154BD7">
        <w:rPr>
          <w:rFonts w:cs="Traditional Arabic"/>
          <w:rtl/>
        </w:rPr>
        <w:t>أخرجه أبو داود (2614)، والبيهقي (18617) مطولاً، وابن أبي شيبة في ((المصنف)) (33790) باختلاف يسير</w:t>
      </w:r>
      <w:r w:rsidRPr="00154BD7">
        <w:rPr>
          <w:rFonts w:cs="Traditional Arabic" w:hint="cs"/>
          <w:rtl/>
        </w:rPr>
        <w:t xml:space="preserve">، ضعفه الألباني </w:t>
      </w:r>
    </w:p>
  </w:footnote>
  <w:footnote w:id="4">
    <w:p w14:paraId="237EAFA6" w14:textId="77777777" w:rsidR="00167795" w:rsidRPr="00154BD7" w:rsidRDefault="00167795" w:rsidP="00167795">
      <w:pPr>
        <w:pStyle w:val="FootnoteText"/>
        <w:rPr>
          <w:rFonts w:cs="Traditional Arabic"/>
        </w:rPr>
      </w:pPr>
      <w:r w:rsidRPr="00154BD7">
        <w:rPr>
          <w:rStyle w:val="FootnoteReference"/>
          <w:rFonts w:cs="Traditional Arabic"/>
        </w:rPr>
        <w:footnoteRef/>
      </w:r>
      <w:r w:rsidRPr="00154BD7">
        <w:rPr>
          <w:rFonts w:cs="Traditional Arabic"/>
          <w:rtl/>
        </w:rPr>
        <w:t xml:space="preserve"> </w:t>
      </w:r>
      <w:r w:rsidRPr="00154BD7">
        <w:rPr>
          <w:rFonts w:cs="Traditional Arabic" w:hint="cs"/>
          <w:rtl/>
        </w:rPr>
        <w:t xml:space="preserve">سنن </w:t>
      </w:r>
      <w:r w:rsidRPr="00154BD7">
        <w:rPr>
          <w:rFonts w:cs="Traditional Arabic" w:hint="cs"/>
          <w:rtl/>
        </w:rPr>
        <w:t>أبي داود (2669). صححه الألباني في صحيح أبي داود</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483C"/>
    <w:rsid w:val="00063CBD"/>
    <w:rsid w:val="00154BD7"/>
    <w:rsid w:val="00167795"/>
    <w:rsid w:val="00312B4F"/>
    <w:rsid w:val="00353444"/>
    <w:rsid w:val="003858C9"/>
    <w:rsid w:val="003D4595"/>
    <w:rsid w:val="00656B59"/>
    <w:rsid w:val="00707409"/>
    <w:rsid w:val="0071483C"/>
    <w:rsid w:val="00745911"/>
    <w:rsid w:val="00981E1B"/>
    <w:rsid w:val="009C5B01"/>
    <w:rsid w:val="00A43540"/>
    <w:rsid w:val="00B65595"/>
    <w:rsid w:val="00BA29B5"/>
    <w:rsid w:val="00C21B37"/>
    <w:rsid w:val="00D6671F"/>
    <w:rsid w:val="00DB390B"/>
    <w:rsid w:val="00DD3DC3"/>
    <w:rsid w:val="00E512D5"/>
    <w:rsid w:val="00E922E3"/>
    <w:rsid w:val="00EC331C"/>
    <w:rsid w:val="00F72A74"/>
    <w:rsid w:val="00FC393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BF7D56"/>
  <w15:chartTrackingRefBased/>
  <w15:docId w15:val="{CD28C2B3-2045-4908-BF83-94B52B07C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bidi/>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6779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67795"/>
    <w:rPr>
      <w:sz w:val="20"/>
      <w:szCs w:val="20"/>
    </w:rPr>
  </w:style>
  <w:style w:type="character" w:styleId="FootnoteReference">
    <w:name w:val="footnote reference"/>
    <w:basedOn w:val="DefaultParagraphFont"/>
    <w:uiPriority w:val="99"/>
    <w:semiHidden/>
    <w:unhideWhenUsed/>
    <w:rsid w:val="0016779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12</Pages>
  <Words>3232</Words>
  <Characters>18423</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MaZoNa</dc:creator>
  <cp:keywords/>
  <dc:description/>
  <cp:lastModifiedBy>Omar</cp:lastModifiedBy>
  <cp:revision>9</cp:revision>
  <dcterms:created xsi:type="dcterms:W3CDTF">2020-03-09T18:57:00Z</dcterms:created>
  <dcterms:modified xsi:type="dcterms:W3CDTF">2020-03-09T23:31:00Z</dcterms:modified>
</cp:coreProperties>
</file>